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EE85" w14:textId="0D7C61BC" w:rsidR="003A7EB0" w:rsidRDefault="00F458E7">
      <w:r>
        <w:rPr>
          <w:rFonts w:ascii="Calibri" w:hAnsi="Calibri" w:cs="Calibri"/>
          <w:b/>
          <w:bCs/>
          <w:noProof/>
          <w:sz w:val="32"/>
          <w:szCs w:val="32"/>
        </w:rPr>
        <w:drawing>
          <wp:anchor distT="0" distB="0" distL="114300" distR="114300" simplePos="0" relativeHeight="251659264" behindDoc="0" locked="0" layoutInCell="1" allowOverlap="1" wp14:anchorId="6CC9C334" wp14:editId="26F23296">
            <wp:simplePos x="0" y="0"/>
            <wp:positionH relativeFrom="margin">
              <wp:posOffset>4061460</wp:posOffset>
            </wp:positionH>
            <wp:positionV relativeFrom="paragraph">
              <wp:posOffset>0</wp:posOffset>
            </wp:positionV>
            <wp:extent cx="2552700" cy="1229359"/>
            <wp:effectExtent l="0" t="0" r="0" b="9525"/>
            <wp:wrapNone/>
            <wp:docPr id="2" name="Image 2" descr="Une image contenant texte,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Graphique, Police, graphism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2700" cy="1229359"/>
                    </a:xfrm>
                    <a:prstGeom prst="rect">
                      <a:avLst/>
                    </a:prstGeom>
                  </pic:spPr>
                </pic:pic>
              </a:graphicData>
            </a:graphic>
            <wp14:sizeRelH relativeFrom="page">
              <wp14:pctWidth>0</wp14:pctWidth>
            </wp14:sizeRelH>
            <wp14:sizeRelV relativeFrom="page">
              <wp14:pctHeight>0</wp14:pctHeight>
            </wp14:sizeRelV>
          </wp:anchor>
        </w:drawing>
      </w:r>
    </w:p>
    <w:p w14:paraId="63366A23" w14:textId="0546F046" w:rsidR="00E165E2" w:rsidRPr="00C31080" w:rsidRDefault="00E165E2" w:rsidP="00E165E2">
      <w:pPr>
        <w:spacing w:line="276" w:lineRule="auto"/>
        <w:jc w:val="center"/>
        <w:rPr>
          <w:rFonts w:ascii="Calibri" w:hAnsi="Calibri" w:cs="Calibri"/>
          <w:b/>
          <w:bCs/>
          <w:sz w:val="32"/>
          <w:szCs w:val="32"/>
        </w:rPr>
      </w:pPr>
    </w:p>
    <w:p w14:paraId="3992B9CD" w14:textId="77777777" w:rsidR="00E165E2" w:rsidRDefault="00E165E2" w:rsidP="00E165E2">
      <w:pPr>
        <w:spacing w:line="276" w:lineRule="auto"/>
        <w:jc w:val="center"/>
        <w:rPr>
          <w:rFonts w:ascii="Calibri" w:hAnsi="Calibri" w:cs="Calibri"/>
          <w:b/>
          <w:bCs/>
          <w:sz w:val="32"/>
          <w:szCs w:val="32"/>
        </w:rPr>
      </w:pPr>
    </w:p>
    <w:p w14:paraId="4CEEB554" w14:textId="77777777" w:rsidR="00E165E2" w:rsidRDefault="00E165E2" w:rsidP="00E165E2">
      <w:pPr>
        <w:spacing w:after="0" w:line="276" w:lineRule="auto"/>
        <w:jc w:val="right"/>
        <w:rPr>
          <w:rFonts w:ascii="Calibri" w:hAnsi="Calibri" w:cs="Calibri"/>
          <w:b/>
          <w:bCs/>
        </w:rPr>
      </w:pPr>
    </w:p>
    <w:p w14:paraId="6921D4ED" w14:textId="77777777" w:rsidR="00E165E2" w:rsidRPr="004E2684" w:rsidRDefault="00E165E2" w:rsidP="00E165E2">
      <w:pPr>
        <w:pStyle w:val="Sansinterligne"/>
        <w:rPr>
          <w:rFonts w:ascii="Arial" w:hAnsi="Arial" w:cs="Arial"/>
          <w:sz w:val="16"/>
          <w:szCs w:val="16"/>
        </w:rPr>
      </w:pPr>
    </w:p>
    <w:p w14:paraId="51F26F93" w14:textId="77777777" w:rsidR="00E165E2" w:rsidRPr="00C31080" w:rsidRDefault="00E165E2" w:rsidP="00E165E2">
      <w:pPr>
        <w:pStyle w:val="Sansinterligne"/>
        <w:jc w:val="right"/>
        <w:rPr>
          <w:rFonts w:ascii="Arial" w:hAnsi="Arial" w:cs="Arial"/>
          <w:sz w:val="22"/>
          <w:szCs w:val="22"/>
        </w:rPr>
      </w:pPr>
      <w:r w:rsidRPr="00C31080">
        <w:rPr>
          <w:rFonts w:ascii="Arial" w:hAnsi="Arial" w:cs="Arial"/>
          <w:sz w:val="22"/>
          <w:szCs w:val="22"/>
        </w:rPr>
        <w:t>Communiqué de presse</w:t>
      </w:r>
    </w:p>
    <w:p w14:paraId="5CAF2E52" w14:textId="49BFF038" w:rsidR="00E165E2" w:rsidRPr="0050428E" w:rsidRDefault="00E165E2" w:rsidP="00E165E2">
      <w:pPr>
        <w:pStyle w:val="Sansinterligne"/>
        <w:jc w:val="right"/>
        <w:rPr>
          <w:rFonts w:ascii="Arial" w:hAnsi="Arial" w:cs="Arial"/>
          <w:color w:val="FF0000"/>
          <w:sz w:val="22"/>
          <w:szCs w:val="22"/>
        </w:rPr>
      </w:pPr>
      <w:r>
        <w:rPr>
          <w:rFonts w:ascii="Arial" w:hAnsi="Arial" w:cs="Arial"/>
          <w:sz w:val="22"/>
          <w:szCs w:val="22"/>
        </w:rPr>
        <w:t xml:space="preserve">Paris, le </w:t>
      </w:r>
      <w:r w:rsidR="00875D7B">
        <w:rPr>
          <w:rFonts w:ascii="Arial" w:hAnsi="Arial" w:cs="Arial"/>
          <w:color w:val="000000" w:themeColor="text1"/>
          <w:sz w:val="22"/>
          <w:szCs w:val="22"/>
        </w:rPr>
        <w:t>15</w:t>
      </w:r>
      <w:r w:rsidR="00953E47">
        <w:rPr>
          <w:rFonts w:ascii="Arial" w:hAnsi="Arial" w:cs="Arial"/>
          <w:color w:val="000000" w:themeColor="text1"/>
          <w:sz w:val="22"/>
          <w:szCs w:val="22"/>
        </w:rPr>
        <w:t xml:space="preserve"> </w:t>
      </w:r>
      <w:r w:rsidR="00875D7B">
        <w:rPr>
          <w:rFonts w:ascii="Arial" w:hAnsi="Arial" w:cs="Arial"/>
          <w:color w:val="000000" w:themeColor="text1"/>
          <w:sz w:val="22"/>
          <w:szCs w:val="22"/>
        </w:rPr>
        <w:t>octobre</w:t>
      </w:r>
      <w:r w:rsidR="00607380" w:rsidRPr="0064485F">
        <w:rPr>
          <w:rFonts w:ascii="Arial" w:hAnsi="Arial" w:cs="Arial"/>
          <w:color w:val="000000" w:themeColor="text1"/>
          <w:sz w:val="22"/>
          <w:szCs w:val="22"/>
        </w:rPr>
        <w:t xml:space="preserve"> 2025</w:t>
      </w:r>
    </w:p>
    <w:p w14:paraId="6E720A72" w14:textId="77777777" w:rsidR="000A1CA9" w:rsidRDefault="000A1CA9" w:rsidP="00E165E2">
      <w:pPr>
        <w:pStyle w:val="Sansinterligne"/>
        <w:rPr>
          <w:rFonts w:ascii="Arial" w:hAnsi="Arial" w:cs="Arial"/>
          <w:sz w:val="16"/>
          <w:szCs w:val="16"/>
        </w:rPr>
      </w:pPr>
    </w:p>
    <w:p w14:paraId="1D7DAA32" w14:textId="77777777" w:rsidR="00E165E2" w:rsidRPr="004E2684" w:rsidRDefault="00E165E2" w:rsidP="00E165E2">
      <w:pPr>
        <w:pStyle w:val="Sansinterligne"/>
        <w:rPr>
          <w:rFonts w:ascii="Arial" w:hAnsi="Arial" w:cs="Arial"/>
          <w:sz w:val="16"/>
          <w:szCs w:val="16"/>
        </w:rPr>
      </w:pPr>
    </w:p>
    <w:p w14:paraId="6FD0D28B" w14:textId="58B4D060" w:rsidR="0088293F" w:rsidRDefault="0088293F" w:rsidP="0088293F">
      <w:pPr>
        <w:pStyle w:val="Sansinterligne"/>
        <w:jc w:val="center"/>
        <w:rPr>
          <w:rFonts w:ascii="Arial" w:hAnsi="Arial" w:cs="Arial"/>
          <w:b/>
          <w:bCs/>
          <w:sz w:val="22"/>
          <w:szCs w:val="22"/>
        </w:rPr>
      </w:pPr>
      <w:r>
        <w:rPr>
          <w:rFonts w:ascii="Arial" w:hAnsi="Arial" w:cs="Arial"/>
          <w:b/>
          <w:bCs/>
          <w:color w:val="0070C0"/>
          <w:sz w:val="32"/>
          <w:szCs w:val="32"/>
        </w:rPr>
        <w:t>Les Trophées Emploi Public et Handicap du FIPHFP</w:t>
      </w:r>
      <w:r w:rsidR="00B55040">
        <w:rPr>
          <w:rFonts w:ascii="Arial" w:hAnsi="Arial" w:cs="Arial"/>
          <w:b/>
          <w:bCs/>
          <w:color w:val="0070C0"/>
          <w:sz w:val="32"/>
          <w:szCs w:val="32"/>
        </w:rPr>
        <w:br/>
      </w:r>
      <w:r w:rsidR="00875D7B">
        <w:rPr>
          <w:rFonts w:ascii="Arial" w:hAnsi="Arial" w:cs="Arial"/>
          <w:b/>
          <w:bCs/>
          <w:color w:val="0070C0"/>
          <w:sz w:val="32"/>
          <w:szCs w:val="32"/>
        </w:rPr>
        <w:t>récompensent les employeurs publics bretons</w:t>
      </w:r>
    </w:p>
    <w:p w14:paraId="3BCF22C5" w14:textId="77777777" w:rsidR="0088293F" w:rsidRPr="0088293F" w:rsidRDefault="0088293F" w:rsidP="0088293F">
      <w:pPr>
        <w:pStyle w:val="Sansinterligne"/>
        <w:jc w:val="both"/>
        <w:rPr>
          <w:rFonts w:ascii="Arial" w:hAnsi="Arial" w:cs="Arial"/>
          <w:b/>
          <w:bCs/>
          <w:sz w:val="22"/>
          <w:szCs w:val="22"/>
        </w:rPr>
      </w:pPr>
    </w:p>
    <w:p w14:paraId="392A1ED9" w14:textId="27BF9210" w:rsidR="0088293F" w:rsidRDefault="0088293F" w:rsidP="0088293F">
      <w:pPr>
        <w:pStyle w:val="Sansinterligne"/>
        <w:jc w:val="both"/>
        <w:rPr>
          <w:rFonts w:ascii="Arial" w:hAnsi="Arial" w:cs="Arial"/>
          <w:b/>
          <w:bCs/>
          <w:sz w:val="22"/>
          <w:szCs w:val="22"/>
        </w:rPr>
      </w:pPr>
      <w:r w:rsidRPr="0088293F">
        <w:rPr>
          <w:rFonts w:ascii="Arial" w:hAnsi="Arial" w:cs="Arial"/>
          <w:b/>
          <w:bCs/>
          <w:sz w:val="22"/>
          <w:szCs w:val="22"/>
        </w:rPr>
        <w:t xml:space="preserve">Dans le cadre du Tour de France célébrant les 20 ans du FIPHFP, l’étape </w:t>
      </w:r>
      <w:r w:rsidR="00875D7B">
        <w:rPr>
          <w:rFonts w:ascii="Arial" w:hAnsi="Arial" w:cs="Arial"/>
          <w:b/>
          <w:bCs/>
          <w:sz w:val="22"/>
          <w:szCs w:val="22"/>
        </w:rPr>
        <w:t>bretonne</w:t>
      </w:r>
      <w:r w:rsidRPr="0088293F">
        <w:rPr>
          <w:rFonts w:ascii="Arial" w:hAnsi="Arial" w:cs="Arial"/>
          <w:b/>
          <w:bCs/>
          <w:sz w:val="22"/>
          <w:szCs w:val="22"/>
        </w:rPr>
        <w:t xml:space="preserve"> s’est tenue ce </w:t>
      </w:r>
      <w:r w:rsidR="00875D7B">
        <w:rPr>
          <w:rFonts w:ascii="Arial" w:hAnsi="Arial" w:cs="Arial"/>
          <w:b/>
          <w:bCs/>
          <w:sz w:val="22"/>
          <w:szCs w:val="22"/>
        </w:rPr>
        <w:t>mardi</w:t>
      </w:r>
      <w:r w:rsidRPr="0088293F">
        <w:rPr>
          <w:rFonts w:ascii="Arial" w:hAnsi="Arial" w:cs="Arial"/>
          <w:b/>
          <w:bCs/>
          <w:sz w:val="22"/>
          <w:szCs w:val="22"/>
        </w:rPr>
        <w:t xml:space="preserve"> </w:t>
      </w:r>
      <w:r w:rsidR="00875D7B">
        <w:rPr>
          <w:rFonts w:ascii="Arial" w:hAnsi="Arial" w:cs="Arial"/>
          <w:b/>
          <w:bCs/>
          <w:sz w:val="22"/>
          <w:szCs w:val="22"/>
        </w:rPr>
        <w:t>14</w:t>
      </w:r>
      <w:r w:rsidRPr="0088293F">
        <w:rPr>
          <w:rFonts w:ascii="Arial" w:hAnsi="Arial" w:cs="Arial"/>
          <w:b/>
          <w:bCs/>
          <w:sz w:val="22"/>
          <w:szCs w:val="22"/>
        </w:rPr>
        <w:t xml:space="preserve"> </w:t>
      </w:r>
      <w:r w:rsidR="00875D7B">
        <w:rPr>
          <w:rFonts w:ascii="Arial" w:hAnsi="Arial" w:cs="Arial"/>
          <w:b/>
          <w:bCs/>
          <w:sz w:val="22"/>
          <w:szCs w:val="22"/>
        </w:rPr>
        <w:t>octobre</w:t>
      </w:r>
      <w:r w:rsidRPr="0088293F">
        <w:rPr>
          <w:rFonts w:ascii="Arial" w:hAnsi="Arial" w:cs="Arial"/>
          <w:b/>
          <w:bCs/>
          <w:sz w:val="22"/>
          <w:szCs w:val="22"/>
        </w:rPr>
        <w:t xml:space="preserve"> </w:t>
      </w:r>
      <w:r w:rsidR="00875D7B">
        <w:rPr>
          <w:rFonts w:ascii="Arial" w:hAnsi="Arial" w:cs="Arial"/>
          <w:b/>
          <w:bCs/>
          <w:sz w:val="22"/>
          <w:szCs w:val="22"/>
        </w:rPr>
        <w:t>à Rennes</w:t>
      </w:r>
      <w:r w:rsidRPr="0088293F">
        <w:rPr>
          <w:rFonts w:ascii="Arial" w:hAnsi="Arial" w:cs="Arial"/>
          <w:b/>
          <w:bCs/>
          <w:sz w:val="22"/>
          <w:szCs w:val="22"/>
        </w:rPr>
        <w:t xml:space="preserve">, réunissant l’ensemble des acteurs de l’emploi public </w:t>
      </w:r>
      <w:r w:rsidR="00875D7B">
        <w:rPr>
          <w:rFonts w:ascii="Arial" w:hAnsi="Arial" w:cs="Arial"/>
          <w:b/>
          <w:bCs/>
          <w:sz w:val="22"/>
          <w:szCs w:val="22"/>
        </w:rPr>
        <w:t>de la région</w:t>
      </w:r>
      <w:r>
        <w:rPr>
          <w:rFonts w:ascii="Arial" w:hAnsi="Arial" w:cs="Arial"/>
          <w:b/>
          <w:bCs/>
          <w:sz w:val="22"/>
          <w:szCs w:val="22"/>
        </w:rPr>
        <w:t xml:space="preserve">, </w:t>
      </w:r>
      <w:r w:rsidRPr="0088293F">
        <w:rPr>
          <w:rFonts w:ascii="Arial" w:hAnsi="Arial" w:cs="Arial"/>
          <w:b/>
          <w:bCs/>
          <w:sz w:val="22"/>
          <w:szCs w:val="22"/>
        </w:rPr>
        <w:t xml:space="preserve">engagés dans la dynamique de l’inclusion. Un moment fort marqué par la remise des Trophées Emploi public et Handicap, en présence de partenaires territoriaux et institutionnels </w:t>
      </w:r>
      <w:r>
        <w:rPr>
          <w:rFonts w:ascii="Arial" w:hAnsi="Arial" w:cs="Arial"/>
          <w:b/>
          <w:bCs/>
          <w:sz w:val="22"/>
          <w:szCs w:val="22"/>
        </w:rPr>
        <w:t>mobilisés.</w:t>
      </w:r>
    </w:p>
    <w:p w14:paraId="03E1B02F" w14:textId="77777777" w:rsidR="009249DC" w:rsidRDefault="009249DC" w:rsidP="0088293F">
      <w:pPr>
        <w:pStyle w:val="Sansinterligne"/>
        <w:jc w:val="both"/>
        <w:rPr>
          <w:rFonts w:ascii="Arial" w:hAnsi="Arial" w:cs="Arial"/>
          <w:b/>
          <w:bCs/>
          <w:sz w:val="22"/>
          <w:szCs w:val="22"/>
        </w:rPr>
      </w:pPr>
    </w:p>
    <w:p w14:paraId="57A88B4B" w14:textId="006A766C" w:rsidR="009249DC" w:rsidRDefault="009249DC" w:rsidP="0088293F">
      <w:pPr>
        <w:pStyle w:val="Sansinterligne"/>
        <w:jc w:val="both"/>
        <w:rPr>
          <w:rFonts w:ascii="Arial" w:hAnsi="Arial" w:cs="Arial"/>
          <w:b/>
          <w:bCs/>
          <w:sz w:val="22"/>
          <w:szCs w:val="22"/>
        </w:rPr>
      </w:pPr>
      <w:r>
        <w:rPr>
          <w:rFonts w:ascii="Arial" w:hAnsi="Arial" w:cs="Arial"/>
          <w:b/>
          <w:bCs/>
          <w:noProof/>
          <w:sz w:val="22"/>
          <w:szCs w:val="22"/>
          <w14:ligatures w14:val="standardContextual"/>
        </w:rPr>
        <w:drawing>
          <wp:inline distT="0" distB="0" distL="0" distR="0" wp14:anchorId="0F4DC2D0" wp14:editId="79026E00">
            <wp:extent cx="6624320" cy="4412615"/>
            <wp:effectExtent l="0" t="0" r="5080" b="6985"/>
            <wp:docPr id="1702697244" name="Image 9" descr="Une image contenant habits, personne, homme, 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97244" name="Image 9" descr="Une image contenant habits, personne, homme, intérieur&#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6624320" cy="4412615"/>
                    </a:xfrm>
                    <a:prstGeom prst="rect">
                      <a:avLst/>
                    </a:prstGeom>
                  </pic:spPr>
                </pic:pic>
              </a:graphicData>
            </a:graphic>
          </wp:inline>
        </w:drawing>
      </w:r>
    </w:p>
    <w:p w14:paraId="424FF750" w14:textId="77777777" w:rsidR="0088293F" w:rsidRPr="0088293F" w:rsidRDefault="0088293F" w:rsidP="0088293F">
      <w:pPr>
        <w:pStyle w:val="Sansinterligne"/>
        <w:jc w:val="both"/>
        <w:rPr>
          <w:rFonts w:ascii="Arial" w:hAnsi="Arial" w:cs="Arial"/>
          <w:b/>
          <w:bCs/>
          <w:sz w:val="22"/>
          <w:szCs w:val="22"/>
        </w:rPr>
      </w:pPr>
    </w:p>
    <w:p w14:paraId="1FEE4A85" w14:textId="77777777" w:rsidR="0088293F" w:rsidRPr="0088293F" w:rsidRDefault="0088293F" w:rsidP="0088293F">
      <w:pPr>
        <w:pStyle w:val="Sansinterligne"/>
        <w:jc w:val="both"/>
        <w:rPr>
          <w:rFonts w:ascii="Arial" w:hAnsi="Arial" w:cs="Arial"/>
          <w:b/>
          <w:bCs/>
          <w:sz w:val="22"/>
          <w:szCs w:val="22"/>
        </w:rPr>
      </w:pPr>
      <w:r w:rsidRPr="0088293F">
        <w:rPr>
          <w:rFonts w:ascii="Arial" w:hAnsi="Arial" w:cs="Arial"/>
          <w:b/>
          <w:bCs/>
          <w:color w:val="0070C0"/>
          <w:sz w:val="22"/>
          <w:szCs w:val="22"/>
        </w:rPr>
        <w:t>Des employeurs exemplaires pour une Fonction publique inclusive</w:t>
      </w:r>
    </w:p>
    <w:p w14:paraId="033F9D7E" w14:textId="77777777" w:rsidR="0088293F" w:rsidRPr="0088293F" w:rsidRDefault="0088293F" w:rsidP="0088293F">
      <w:pPr>
        <w:pStyle w:val="Sansinterligne"/>
        <w:jc w:val="both"/>
        <w:rPr>
          <w:rFonts w:ascii="Arial" w:hAnsi="Arial" w:cs="Arial"/>
          <w:sz w:val="22"/>
          <w:szCs w:val="22"/>
        </w:rPr>
      </w:pPr>
    </w:p>
    <w:p w14:paraId="13AD8212" w14:textId="77777777" w:rsidR="0088293F" w:rsidRPr="0088293F" w:rsidRDefault="0088293F" w:rsidP="0088293F">
      <w:pPr>
        <w:pStyle w:val="Sansinterligne"/>
        <w:jc w:val="both"/>
        <w:rPr>
          <w:rFonts w:ascii="Arial" w:hAnsi="Arial" w:cs="Arial"/>
          <w:sz w:val="22"/>
          <w:szCs w:val="22"/>
        </w:rPr>
      </w:pPr>
      <w:r w:rsidRPr="0088293F">
        <w:rPr>
          <w:rFonts w:ascii="Arial" w:hAnsi="Arial" w:cs="Arial"/>
          <w:sz w:val="22"/>
          <w:szCs w:val="22"/>
        </w:rPr>
        <w:t>Créés en 2024, à l’occasion de l’anniversaire de la loi du 11 février 2005 et des deux décennies d’action du FIPHFP, les Trophées Emploi public et Handicap valorisent les initiatives exemplaires menées par les employeurs publics dans quatre domaines clés : le recrutement, le maintien dans l’emploi, la communication et l’accessibilité.</w:t>
      </w:r>
    </w:p>
    <w:p w14:paraId="0263B766" w14:textId="21AEAE30" w:rsidR="0088293F" w:rsidRDefault="00875D7B" w:rsidP="0088293F">
      <w:pPr>
        <w:pStyle w:val="Sansinterligne"/>
        <w:jc w:val="both"/>
        <w:rPr>
          <w:rFonts w:ascii="Arial" w:hAnsi="Arial" w:cs="Arial"/>
          <w:sz w:val="22"/>
          <w:szCs w:val="22"/>
        </w:rPr>
      </w:pPr>
      <w:r>
        <w:rPr>
          <w:rFonts w:ascii="Arial" w:hAnsi="Arial" w:cs="Arial"/>
          <w:sz w:val="22"/>
          <w:szCs w:val="22"/>
        </w:rPr>
        <w:t>En Bretagne</w:t>
      </w:r>
      <w:r w:rsidR="0088293F" w:rsidRPr="0088293F">
        <w:rPr>
          <w:rFonts w:ascii="Arial" w:hAnsi="Arial" w:cs="Arial"/>
          <w:sz w:val="22"/>
          <w:szCs w:val="22"/>
        </w:rPr>
        <w:t xml:space="preserve">, </w:t>
      </w:r>
      <w:r w:rsidR="003771E7">
        <w:rPr>
          <w:rFonts w:ascii="Arial" w:hAnsi="Arial" w:cs="Arial"/>
          <w:sz w:val="22"/>
          <w:szCs w:val="22"/>
        </w:rPr>
        <w:t xml:space="preserve">une </w:t>
      </w:r>
      <w:r>
        <w:rPr>
          <w:rFonts w:ascii="Arial" w:hAnsi="Arial" w:cs="Arial"/>
          <w:sz w:val="22"/>
          <w:szCs w:val="22"/>
        </w:rPr>
        <w:t>dizaine</w:t>
      </w:r>
      <w:r w:rsidR="003771E7">
        <w:rPr>
          <w:rFonts w:ascii="Arial" w:hAnsi="Arial" w:cs="Arial"/>
          <w:sz w:val="22"/>
          <w:szCs w:val="22"/>
        </w:rPr>
        <w:t xml:space="preserve"> de</w:t>
      </w:r>
      <w:r w:rsidR="00C32FA1" w:rsidRPr="00C32FA1">
        <w:rPr>
          <w:rFonts w:ascii="Arial" w:hAnsi="Arial" w:cs="Arial"/>
          <w:color w:val="EE0000"/>
          <w:sz w:val="22"/>
          <w:szCs w:val="22"/>
        </w:rPr>
        <w:t xml:space="preserve"> </w:t>
      </w:r>
      <w:r w:rsidR="0088293F" w:rsidRPr="0088293F">
        <w:rPr>
          <w:rFonts w:ascii="Arial" w:hAnsi="Arial" w:cs="Arial"/>
          <w:sz w:val="22"/>
          <w:szCs w:val="22"/>
        </w:rPr>
        <w:t xml:space="preserve">candidatures ont été soumises, reflétant la vitalité et la diversité des engagements sur le territoire. Le jury a distingué </w:t>
      </w:r>
      <w:r w:rsidR="0088293F" w:rsidRPr="0088293F">
        <w:rPr>
          <w:rFonts w:ascii="Arial" w:hAnsi="Arial" w:cs="Arial"/>
          <w:b/>
          <w:bCs/>
          <w:sz w:val="22"/>
          <w:szCs w:val="22"/>
        </w:rPr>
        <w:t>cinq lauréats</w:t>
      </w:r>
      <w:r w:rsidR="0088293F" w:rsidRPr="0088293F">
        <w:rPr>
          <w:rFonts w:ascii="Arial" w:hAnsi="Arial" w:cs="Arial"/>
          <w:sz w:val="22"/>
          <w:szCs w:val="22"/>
        </w:rPr>
        <w:t>, porteurs de projets innovants, concrets et reproductibles.</w:t>
      </w:r>
    </w:p>
    <w:p w14:paraId="741371F2" w14:textId="77777777" w:rsidR="00C32FA1" w:rsidRDefault="00C32FA1" w:rsidP="0088293F">
      <w:pPr>
        <w:pStyle w:val="Sansinterligne"/>
        <w:jc w:val="both"/>
        <w:rPr>
          <w:rFonts w:ascii="Arial" w:hAnsi="Arial" w:cs="Arial"/>
          <w:sz w:val="22"/>
          <w:szCs w:val="22"/>
        </w:rPr>
      </w:pPr>
    </w:p>
    <w:p w14:paraId="61C96586" w14:textId="77777777" w:rsidR="00C32FA1" w:rsidRDefault="00C32FA1" w:rsidP="00C32FA1">
      <w:pPr>
        <w:pStyle w:val="Sansinterligne"/>
        <w:jc w:val="both"/>
        <w:rPr>
          <w:rFonts w:ascii="Arial" w:hAnsi="Arial" w:cs="Arial"/>
          <w:b/>
          <w:bCs/>
          <w:color w:val="0070C0"/>
          <w:sz w:val="22"/>
          <w:szCs w:val="22"/>
        </w:rPr>
      </w:pPr>
      <w:r w:rsidRPr="001B6C8F">
        <w:rPr>
          <w:rFonts w:ascii="Arial" w:hAnsi="Arial" w:cs="Arial"/>
          <w:b/>
          <w:bCs/>
          <w:color w:val="0070C0"/>
          <w:sz w:val="22"/>
          <w:szCs w:val="22"/>
        </w:rPr>
        <w:lastRenderedPageBreak/>
        <w:t>Un jury d’experts mobilisé pour sélectionner les meilleures initiatives</w:t>
      </w:r>
    </w:p>
    <w:p w14:paraId="2A4D9E98" w14:textId="77777777" w:rsidR="00C32FA1" w:rsidRPr="001B6C8F" w:rsidRDefault="00C32FA1" w:rsidP="00C32FA1">
      <w:pPr>
        <w:pStyle w:val="Sansinterligne"/>
        <w:jc w:val="both"/>
        <w:rPr>
          <w:rFonts w:ascii="Arial" w:hAnsi="Arial" w:cs="Arial"/>
          <w:b/>
          <w:bCs/>
          <w:color w:val="0070C0"/>
          <w:sz w:val="22"/>
          <w:szCs w:val="22"/>
        </w:rPr>
      </w:pPr>
    </w:p>
    <w:p w14:paraId="0648AE0F" w14:textId="338F69B9" w:rsidR="00C32FA1" w:rsidRPr="001B6C8F" w:rsidRDefault="00C32FA1" w:rsidP="00C32FA1">
      <w:pPr>
        <w:pStyle w:val="Sansinterligne"/>
        <w:jc w:val="both"/>
        <w:rPr>
          <w:rFonts w:ascii="Arial" w:hAnsi="Arial" w:cs="Arial"/>
          <w:sz w:val="22"/>
          <w:szCs w:val="22"/>
        </w:rPr>
      </w:pPr>
      <w:r w:rsidRPr="00A7453E">
        <w:rPr>
          <w:rFonts w:ascii="Arial" w:hAnsi="Arial" w:cs="Arial"/>
          <w:sz w:val="22"/>
          <w:szCs w:val="22"/>
        </w:rPr>
        <w:t xml:space="preserve">Après une première sélection sur dossier, un jury d’experts a analysé et évalué </w:t>
      </w:r>
      <w:r w:rsidR="00875D7B">
        <w:rPr>
          <w:rFonts w:ascii="Arial" w:hAnsi="Arial" w:cs="Arial"/>
          <w:sz w:val="22"/>
          <w:szCs w:val="22"/>
        </w:rPr>
        <w:t>la dizaine de</w:t>
      </w:r>
      <w:r w:rsidRPr="00A7453E">
        <w:rPr>
          <w:rFonts w:ascii="Arial" w:hAnsi="Arial" w:cs="Arial"/>
          <w:sz w:val="22"/>
          <w:szCs w:val="22"/>
        </w:rPr>
        <w:t xml:space="preserve"> projets présentés par les candidats. </w:t>
      </w:r>
      <w:r w:rsidRPr="001B6C8F">
        <w:rPr>
          <w:rFonts w:ascii="Arial" w:hAnsi="Arial" w:cs="Arial"/>
          <w:sz w:val="22"/>
          <w:szCs w:val="22"/>
        </w:rPr>
        <w:t>L</w:t>
      </w:r>
      <w:r>
        <w:rPr>
          <w:rFonts w:ascii="Arial" w:hAnsi="Arial" w:cs="Arial"/>
          <w:sz w:val="22"/>
          <w:szCs w:val="22"/>
        </w:rPr>
        <w:t>e</w:t>
      </w:r>
      <w:r w:rsidRPr="001B6C8F">
        <w:rPr>
          <w:rFonts w:ascii="Arial" w:hAnsi="Arial" w:cs="Arial"/>
          <w:sz w:val="22"/>
          <w:szCs w:val="22"/>
        </w:rPr>
        <w:t xml:space="preserve"> jury des Trophées Emploi public et Handicap </w:t>
      </w:r>
      <w:r w:rsidR="003771E7">
        <w:rPr>
          <w:rFonts w:ascii="Arial" w:hAnsi="Arial" w:cs="Arial"/>
          <w:sz w:val="22"/>
          <w:szCs w:val="22"/>
        </w:rPr>
        <w:t xml:space="preserve">en </w:t>
      </w:r>
      <w:r w:rsidR="00504DF8">
        <w:rPr>
          <w:rFonts w:ascii="Arial" w:hAnsi="Arial" w:cs="Arial"/>
          <w:sz w:val="22"/>
          <w:szCs w:val="22"/>
        </w:rPr>
        <w:t>Bretagne</w:t>
      </w:r>
      <w:r w:rsidR="003771E7">
        <w:rPr>
          <w:rFonts w:ascii="Arial" w:hAnsi="Arial" w:cs="Arial"/>
          <w:sz w:val="22"/>
          <w:szCs w:val="22"/>
        </w:rPr>
        <w:t xml:space="preserve"> </w:t>
      </w:r>
      <w:r w:rsidRPr="001B6C8F">
        <w:rPr>
          <w:rFonts w:ascii="Arial" w:hAnsi="Arial" w:cs="Arial"/>
          <w:sz w:val="22"/>
          <w:szCs w:val="22"/>
        </w:rPr>
        <w:t>était composé de</w:t>
      </w:r>
      <w:r w:rsidR="009249DC">
        <w:rPr>
          <w:rFonts w:ascii="Arial" w:hAnsi="Arial" w:cs="Arial"/>
          <w:sz w:val="22"/>
          <w:szCs w:val="22"/>
        </w:rPr>
        <w:t> </w:t>
      </w:r>
    </w:p>
    <w:p w14:paraId="37054D76" w14:textId="77777777" w:rsidR="00875D7B" w:rsidRPr="00875D7B" w:rsidRDefault="00875D7B" w:rsidP="00875D7B">
      <w:pPr>
        <w:pStyle w:val="Paragraphedeliste"/>
        <w:numPr>
          <w:ilvl w:val="0"/>
          <w:numId w:val="8"/>
        </w:numPr>
        <w:spacing w:line="259" w:lineRule="auto"/>
        <w:rPr>
          <w:rFonts w:ascii="Arial" w:hAnsi="Arial" w:cs="Arial"/>
          <w:kern w:val="0"/>
          <w:sz w:val="22"/>
          <w:szCs w:val="22"/>
          <w14:ligatures w14:val="none"/>
        </w:rPr>
      </w:pPr>
      <w:r w:rsidRPr="00875D7B">
        <w:rPr>
          <w:rFonts w:ascii="Arial" w:hAnsi="Arial" w:cs="Arial"/>
          <w:kern w:val="0"/>
          <w:sz w:val="22"/>
          <w:szCs w:val="22"/>
          <w14:ligatures w14:val="none"/>
        </w:rPr>
        <w:t>Laurent FELIX</w:t>
      </w:r>
      <w:r w:rsidR="000036AA" w:rsidRPr="00875D7B">
        <w:rPr>
          <w:rFonts w:ascii="Arial" w:hAnsi="Arial" w:cs="Arial"/>
          <w:kern w:val="0"/>
          <w:sz w:val="22"/>
          <w:szCs w:val="22"/>
          <w14:ligatures w14:val="none"/>
        </w:rPr>
        <w:t xml:space="preserve">, Directeur territorial au Handicap, </w:t>
      </w:r>
      <w:r w:rsidRPr="00875D7B">
        <w:rPr>
          <w:rFonts w:ascii="Arial" w:hAnsi="Arial" w:cs="Arial"/>
          <w:kern w:val="0"/>
          <w:sz w:val="22"/>
          <w:szCs w:val="22"/>
          <w14:ligatures w14:val="none"/>
        </w:rPr>
        <w:t>Bretagne</w:t>
      </w:r>
      <w:r w:rsidR="000036AA" w:rsidRPr="00875D7B">
        <w:rPr>
          <w:rFonts w:ascii="Arial" w:hAnsi="Arial" w:cs="Arial"/>
          <w:kern w:val="0"/>
          <w:sz w:val="22"/>
          <w:szCs w:val="22"/>
          <w14:ligatures w14:val="none"/>
        </w:rPr>
        <w:t xml:space="preserve"> – FIPHFP</w:t>
      </w:r>
    </w:p>
    <w:p w14:paraId="2EABCAE3" w14:textId="77777777" w:rsidR="00875D7B" w:rsidRPr="00875D7B" w:rsidRDefault="00875D7B" w:rsidP="00875D7B">
      <w:pPr>
        <w:pStyle w:val="Paragraphedeliste"/>
        <w:numPr>
          <w:ilvl w:val="0"/>
          <w:numId w:val="8"/>
        </w:numPr>
        <w:spacing w:line="259" w:lineRule="auto"/>
        <w:rPr>
          <w:rFonts w:ascii="Arial" w:hAnsi="Arial" w:cs="Arial"/>
          <w:kern w:val="0"/>
          <w:sz w:val="22"/>
          <w:szCs w:val="22"/>
          <w14:ligatures w14:val="none"/>
        </w:rPr>
      </w:pPr>
      <w:r w:rsidRPr="00875D7B">
        <w:rPr>
          <w:rFonts w:ascii="Arial" w:hAnsi="Arial" w:cs="Arial"/>
          <w:kern w:val="0"/>
          <w:sz w:val="22"/>
          <w:szCs w:val="22"/>
          <w14:ligatures w14:val="none"/>
        </w:rPr>
        <w:t>Cécile MARTIN – BOUTELIER</w:t>
      </w:r>
      <w:r w:rsidRPr="00875D7B">
        <w:rPr>
          <w:rFonts w:ascii="Arial" w:hAnsi="Arial" w:cs="Arial"/>
          <w:sz w:val="22"/>
          <w:szCs w:val="22"/>
        </w:rPr>
        <w:t>,</w:t>
      </w:r>
      <w:r w:rsidRPr="00875D7B">
        <w:rPr>
          <w:rFonts w:ascii="Arial" w:hAnsi="Arial" w:cs="Arial"/>
          <w:b/>
          <w:bCs/>
          <w:sz w:val="22"/>
          <w:szCs w:val="22"/>
        </w:rPr>
        <w:t xml:space="preserve"> </w:t>
      </w:r>
      <w:r w:rsidRPr="00875D7B">
        <w:rPr>
          <w:rFonts w:ascii="Arial" w:hAnsi="Arial" w:cs="Arial"/>
          <w:kern w:val="0"/>
          <w:sz w:val="22"/>
          <w:szCs w:val="22"/>
          <w14:ligatures w14:val="none"/>
        </w:rPr>
        <w:t xml:space="preserve">Directrice de la </w:t>
      </w:r>
      <w:r w:rsidRPr="00875D7B">
        <w:rPr>
          <w:rFonts w:ascii="Arial" w:hAnsi="Arial" w:cs="Arial"/>
          <w:sz w:val="22"/>
          <w:szCs w:val="22"/>
        </w:rPr>
        <w:t xml:space="preserve">PFRH - </w:t>
      </w:r>
      <w:r w:rsidRPr="00875D7B">
        <w:rPr>
          <w:rFonts w:ascii="Arial" w:hAnsi="Arial" w:cs="Arial"/>
          <w:kern w:val="0"/>
          <w:sz w:val="22"/>
          <w:szCs w:val="22"/>
          <w14:ligatures w14:val="none"/>
        </w:rPr>
        <w:t>SGAR Bretagne</w:t>
      </w:r>
    </w:p>
    <w:p w14:paraId="7F530845" w14:textId="77777777" w:rsidR="00875D7B" w:rsidRPr="00875D7B" w:rsidRDefault="00875D7B" w:rsidP="00875D7B">
      <w:pPr>
        <w:pStyle w:val="Paragraphedeliste"/>
        <w:numPr>
          <w:ilvl w:val="0"/>
          <w:numId w:val="8"/>
        </w:numPr>
        <w:spacing w:line="259" w:lineRule="auto"/>
        <w:rPr>
          <w:rFonts w:ascii="Arial" w:hAnsi="Arial" w:cs="Arial"/>
          <w:kern w:val="0"/>
          <w:sz w:val="22"/>
          <w:szCs w:val="22"/>
          <w14:ligatures w14:val="none"/>
        </w:rPr>
      </w:pPr>
      <w:r w:rsidRPr="00875D7B">
        <w:rPr>
          <w:rFonts w:ascii="Arial" w:hAnsi="Arial" w:cs="Arial"/>
          <w:kern w:val="0"/>
          <w:sz w:val="22"/>
          <w:szCs w:val="22"/>
          <w14:ligatures w14:val="none"/>
        </w:rPr>
        <w:t>Sarah ARZEL</w:t>
      </w:r>
      <w:r w:rsidRPr="00875D7B">
        <w:rPr>
          <w:rFonts w:ascii="Arial" w:hAnsi="Arial" w:cs="Arial"/>
          <w:b/>
          <w:bCs/>
          <w:sz w:val="22"/>
          <w:szCs w:val="22"/>
        </w:rPr>
        <w:t xml:space="preserve"> - </w:t>
      </w:r>
      <w:r w:rsidRPr="00875D7B">
        <w:rPr>
          <w:rFonts w:ascii="Arial" w:hAnsi="Arial" w:cs="Arial"/>
          <w:kern w:val="0"/>
          <w:sz w:val="22"/>
          <w:szCs w:val="22"/>
          <w14:ligatures w14:val="none"/>
        </w:rPr>
        <w:t>Directrice adjointe des services</w:t>
      </w:r>
      <w:r w:rsidRPr="00875D7B">
        <w:rPr>
          <w:rFonts w:ascii="Arial" w:hAnsi="Arial" w:cs="Arial"/>
          <w:sz w:val="22"/>
          <w:szCs w:val="22"/>
        </w:rPr>
        <w:t xml:space="preserve"> – CDG</w:t>
      </w:r>
      <w:r w:rsidRPr="00875D7B">
        <w:rPr>
          <w:rFonts w:ascii="Arial" w:hAnsi="Arial" w:cs="Arial"/>
          <w:kern w:val="0"/>
          <w:sz w:val="22"/>
          <w:szCs w:val="22"/>
          <w14:ligatures w14:val="none"/>
        </w:rPr>
        <w:t xml:space="preserve"> du Morbihan</w:t>
      </w:r>
    </w:p>
    <w:p w14:paraId="7665F881" w14:textId="4F1BBB73" w:rsidR="00875D7B" w:rsidRPr="00875D7B" w:rsidRDefault="00875D7B" w:rsidP="00875D7B">
      <w:pPr>
        <w:pStyle w:val="Paragraphedeliste"/>
        <w:numPr>
          <w:ilvl w:val="0"/>
          <w:numId w:val="8"/>
        </w:numPr>
        <w:spacing w:line="259" w:lineRule="auto"/>
        <w:rPr>
          <w:rFonts w:ascii="Arial" w:hAnsi="Arial" w:cs="Arial"/>
          <w:kern w:val="0"/>
          <w:sz w:val="22"/>
          <w:szCs w:val="22"/>
          <w14:ligatures w14:val="none"/>
        </w:rPr>
      </w:pPr>
      <w:r w:rsidRPr="00875D7B">
        <w:rPr>
          <w:rFonts w:ascii="Arial" w:hAnsi="Arial" w:cs="Arial"/>
          <w:kern w:val="0"/>
          <w:sz w:val="22"/>
          <w:szCs w:val="22"/>
          <w14:ligatures w14:val="none"/>
        </w:rPr>
        <w:t>Christelle RICHER - Déléguée Handicap Régionale du Centre Ministériel de Gestion de Rennes, Service Ressources Humaines Civiles - Direction des Ressources Humaines du Ministère de la Défense</w:t>
      </w:r>
    </w:p>
    <w:p w14:paraId="223C58A6" w14:textId="729B6918" w:rsidR="00C32FA1" w:rsidRPr="00875D7B" w:rsidRDefault="00875D7B" w:rsidP="00875D7B">
      <w:pPr>
        <w:pStyle w:val="Paragraphedeliste"/>
        <w:numPr>
          <w:ilvl w:val="0"/>
          <w:numId w:val="8"/>
        </w:numPr>
        <w:spacing w:line="259" w:lineRule="auto"/>
        <w:rPr>
          <w:rFonts w:ascii="Arial" w:hAnsi="Arial" w:cs="Arial"/>
          <w:kern w:val="0"/>
          <w:sz w:val="22"/>
          <w:szCs w:val="22"/>
          <w14:ligatures w14:val="none"/>
        </w:rPr>
      </w:pPr>
      <w:r w:rsidRPr="00875D7B">
        <w:rPr>
          <w:rFonts w:ascii="Arial" w:hAnsi="Arial" w:cs="Arial"/>
          <w:sz w:val="22"/>
          <w:szCs w:val="22"/>
        </w:rPr>
        <w:t>Sandrine ALIX - Ressource Handicap Mutualisée Bretagne</w:t>
      </w:r>
    </w:p>
    <w:p w14:paraId="69F77CB6" w14:textId="77777777" w:rsidR="00875D7B" w:rsidRDefault="00875D7B" w:rsidP="00C32FA1">
      <w:pPr>
        <w:pStyle w:val="Sansinterligne"/>
        <w:jc w:val="both"/>
        <w:rPr>
          <w:rFonts w:ascii="Arial" w:hAnsi="Arial" w:cs="Arial"/>
          <w:b/>
          <w:bCs/>
          <w:color w:val="0070C0"/>
          <w:sz w:val="22"/>
          <w:szCs w:val="22"/>
        </w:rPr>
      </w:pPr>
    </w:p>
    <w:p w14:paraId="7BFE3609" w14:textId="5EEDF5B1" w:rsidR="00C32FA1" w:rsidRDefault="00C32FA1" w:rsidP="00C32FA1">
      <w:pPr>
        <w:pStyle w:val="Sansinterligne"/>
        <w:jc w:val="both"/>
        <w:rPr>
          <w:rFonts w:ascii="Arial" w:hAnsi="Arial" w:cs="Arial"/>
          <w:b/>
          <w:bCs/>
          <w:color w:val="0070C0"/>
          <w:sz w:val="22"/>
          <w:szCs w:val="22"/>
        </w:rPr>
      </w:pPr>
      <w:r w:rsidRPr="0088293F">
        <w:rPr>
          <w:rFonts w:ascii="Arial" w:hAnsi="Arial" w:cs="Arial"/>
          <w:b/>
          <w:bCs/>
          <w:color w:val="0070C0"/>
          <w:sz w:val="22"/>
          <w:szCs w:val="22"/>
        </w:rPr>
        <w:t>Un élan territorial salué et célébré</w:t>
      </w:r>
    </w:p>
    <w:p w14:paraId="656B13B7" w14:textId="77777777" w:rsidR="00C32FA1" w:rsidRPr="0088293F" w:rsidRDefault="00C32FA1" w:rsidP="00C32FA1">
      <w:pPr>
        <w:pStyle w:val="Sansinterligne"/>
        <w:jc w:val="both"/>
        <w:rPr>
          <w:rFonts w:ascii="Arial" w:hAnsi="Arial" w:cs="Arial"/>
          <w:b/>
          <w:bCs/>
          <w:color w:val="0070C0"/>
          <w:sz w:val="22"/>
          <w:szCs w:val="22"/>
        </w:rPr>
      </w:pPr>
    </w:p>
    <w:p w14:paraId="626BE078" w14:textId="65181234" w:rsidR="00C32FA1" w:rsidRDefault="00C32FA1" w:rsidP="00C32FA1">
      <w:pPr>
        <w:pStyle w:val="Sansinterligne"/>
        <w:jc w:val="both"/>
        <w:rPr>
          <w:rFonts w:ascii="Arial" w:hAnsi="Arial" w:cs="Arial"/>
          <w:color w:val="000000" w:themeColor="text1"/>
          <w:sz w:val="22"/>
          <w:szCs w:val="22"/>
        </w:rPr>
      </w:pPr>
      <w:r w:rsidRPr="0088293F">
        <w:rPr>
          <w:rFonts w:ascii="Arial" w:hAnsi="Arial" w:cs="Arial"/>
          <w:sz w:val="22"/>
          <w:szCs w:val="22"/>
        </w:rPr>
        <w:t xml:space="preserve">À travers ces distinctions, le FIPHFP met en lumière l’engagement concret des employeurs publics </w:t>
      </w:r>
      <w:r w:rsidR="00875D7B">
        <w:rPr>
          <w:rFonts w:ascii="Arial" w:hAnsi="Arial" w:cs="Arial"/>
          <w:sz w:val="22"/>
          <w:szCs w:val="22"/>
        </w:rPr>
        <w:t>bretons</w:t>
      </w:r>
      <w:r w:rsidRPr="0088293F">
        <w:rPr>
          <w:rFonts w:ascii="Arial" w:hAnsi="Arial" w:cs="Arial"/>
          <w:sz w:val="22"/>
          <w:szCs w:val="22"/>
        </w:rPr>
        <w:t xml:space="preserve"> pour une Fonction publique accessible à toutes et à tous. Des initiatives locales, </w:t>
      </w:r>
      <w:r w:rsidRPr="00027D48">
        <w:rPr>
          <w:rFonts w:ascii="Arial" w:hAnsi="Arial" w:cs="Arial"/>
          <w:color w:val="000000" w:themeColor="text1"/>
          <w:sz w:val="22"/>
          <w:szCs w:val="22"/>
        </w:rPr>
        <w:t>souvent pionnières, qui illustrent une mobilisation forte à l’échelle des territoires.</w:t>
      </w:r>
    </w:p>
    <w:p w14:paraId="3C47FEE7" w14:textId="77777777" w:rsidR="00875D7B" w:rsidRPr="00027D48" w:rsidRDefault="00875D7B" w:rsidP="00C32FA1">
      <w:pPr>
        <w:pStyle w:val="Sansinterligne"/>
        <w:jc w:val="both"/>
        <w:rPr>
          <w:rFonts w:ascii="Arial" w:hAnsi="Arial" w:cs="Arial"/>
          <w:color w:val="000000" w:themeColor="text1"/>
          <w:sz w:val="22"/>
          <w:szCs w:val="22"/>
        </w:rPr>
      </w:pPr>
    </w:p>
    <w:p w14:paraId="5F8F3655" w14:textId="59DA2641" w:rsidR="00C32FA1" w:rsidRPr="0088293F" w:rsidRDefault="00C32FA1" w:rsidP="00C32FA1">
      <w:pPr>
        <w:pStyle w:val="Sansinterligne"/>
        <w:jc w:val="both"/>
        <w:rPr>
          <w:rFonts w:ascii="Arial" w:hAnsi="Arial" w:cs="Arial"/>
          <w:sz w:val="22"/>
          <w:szCs w:val="22"/>
        </w:rPr>
      </w:pPr>
      <w:r w:rsidRPr="00027D48">
        <w:rPr>
          <w:rFonts w:ascii="Arial" w:hAnsi="Arial" w:cs="Arial"/>
          <w:i/>
          <w:iCs/>
          <w:color w:val="000000" w:themeColor="text1"/>
          <w:sz w:val="22"/>
          <w:szCs w:val="22"/>
        </w:rPr>
        <w:t>« Ces trophées traduisent la force de l’engagement des employeurs publics pour une société plus inclusive. Ils donnent à voir des solutions concrètes, utiles et reproductibles, portées avec conviction par les agents eux-mêmes »</w:t>
      </w:r>
      <w:r w:rsidRPr="00027D48">
        <w:rPr>
          <w:rFonts w:ascii="Arial" w:hAnsi="Arial" w:cs="Arial"/>
          <w:color w:val="000000" w:themeColor="text1"/>
          <w:sz w:val="22"/>
          <w:szCs w:val="22"/>
        </w:rPr>
        <w:t xml:space="preserve">, a </w:t>
      </w:r>
      <w:r w:rsidRPr="0088293F">
        <w:rPr>
          <w:rFonts w:ascii="Arial" w:hAnsi="Arial" w:cs="Arial"/>
          <w:sz w:val="22"/>
          <w:szCs w:val="22"/>
        </w:rPr>
        <w:t xml:space="preserve">déclaré </w:t>
      </w:r>
      <w:r w:rsidR="00875D7B">
        <w:rPr>
          <w:rFonts w:ascii="Arial" w:hAnsi="Arial" w:cs="Arial"/>
          <w:sz w:val="22"/>
          <w:szCs w:val="22"/>
        </w:rPr>
        <w:t>Laurent Félix</w:t>
      </w:r>
      <w:r w:rsidRPr="0088293F">
        <w:rPr>
          <w:rFonts w:ascii="Arial" w:hAnsi="Arial" w:cs="Arial"/>
          <w:sz w:val="22"/>
          <w:szCs w:val="22"/>
        </w:rPr>
        <w:t xml:space="preserve">, directeur territorial handicap du FIPHFP </w:t>
      </w:r>
      <w:r w:rsidR="00875D7B">
        <w:rPr>
          <w:rFonts w:ascii="Arial" w:hAnsi="Arial" w:cs="Arial"/>
          <w:sz w:val="22"/>
          <w:szCs w:val="22"/>
        </w:rPr>
        <w:t>en Bretagne</w:t>
      </w:r>
      <w:r w:rsidRPr="0088293F">
        <w:rPr>
          <w:rFonts w:ascii="Arial" w:hAnsi="Arial" w:cs="Arial"/>
          <w:sz w:val="22"/>
          <w:szCs w:val="22"/>
        </w:rPr>
        <w:t>.</w:t>
      </w:r>
    </w:p>
    <w:p w14:paraId="14243372" w14:textId="77777777" w:rsidR="00C32FA1" w:rsidRDefault="00C32FA1" w:rsidP="00C32FA1">
      <w:pPr>
        <w:pStyle w:val="Sansinterligne"/>
        <w:jc w:val="both"/>
        <w:rPr>
          <w:rFonts w:ascii="Arial" w:hAnsi="Arial" w:cs="Arial"/>
          <w:sz w:val="22"/>
          <w:szCs w:val="22"/>
        </w:rPr>
      </w:pPr>
    </w:p>
    <w:p w14:paraId="5AE65C3D" w14:textId="39CFBE89" w:rsidR="00875D7B" w:rsidRPr="009249DC" w:rsidRDefault="00C32FA1" w:rsidP="0088293F">
      <w:pPr>
        <w:pStyle w:val="Sansinterligne"/>
        <w:jc w:val="both"/>
        <w:rPr>
          <w:rFonts w:ascii="Arial" w:hAnsi="Arial" w:cs="Arial"/>
          <w:sz w:val="22"/>
          <w:szCs w:val="22"/>
        </w:rPr>
      </w:pPr>
      <w:r w:rsidRPr="0088293F">
        <w:rPr>
          <w:rFonts w:ascii="Arial" w:hAnsi="Arial" w:cs="Arial"/>
          <w:sz w:val="22"/>
          <w:szCs w:val="22"/>
        </w:rPr>
        <w:t xml:space="preserve">Les lauréats régionaux auront la possibilité de concourir à la finale nationale des </w:t>
      </w:r>
      <w:r w:rsidRPr="00C32FA1">
        <w:rPr>
          <w:rFonts w:ascii="Arial" w:hAnsi="Arial" w:cs="Arial"/>
          <w:b/>
          <w:bCs/>
          <w:sz w:val="22"/>
          <w:szCs w:val="22"/>
        </w:rPr>
        <w:t>« </w:t>
      </w:r>
      <w:r w:rsidRPr="0088293F">
        <w:rPr>
          <w:rFonts w:ascii="Arial" w:hAnsi="Arial" w:cs="Arial"/>
          <w:b/>
          <w:bCs/>
          <w:sz w:val="22"/>
          <w:szCs w:val="22"/>
        </w:rPr>
        <w:t>Trophées des Trophées</w:t>
      </w:r>
      <w:r w:rsidRPr="00C32FA1">
        <w:rPr>
          <w:rFonts w:ascii="Arial" w:hAnsi="Arial" w:cs="Arial"/>
          <w:b/>
          <w:bCs/>
          <w:sz w:val="22"/>
          <w:szCs w:val="22"/>
        </w:rPr>
        <w:t> »</w:t>
      </w:r>
      <w:r w:rsidRPr="0088293F">
        <w:rPr>
          <w:rFonts w:ascii="Arial" w:hAnsi="Arial" w:cs="Arial"/>
          <w:b/>
          <w:bCs/>
          <w:sz w:val="22"/>
          <w:szCs w:val="22"/>
        </w:rPr>
        <w:t>,</w:t>
      </w:r>
      <w:r w:rsidRPr="0088293F">
        <w:rPr>
          <w:rFonts w:ascii="Arial" w:hAnsi="Arial" w:cs="Arial"/>
          <w:sz w:val="22"/>
          <w:szCs w:val="22"/>
        </w:rPr>
        <w:t xml:space="preserve"> prévue à Paris en ju</w:t>
      </w:r>
      <w:r w:rsidR="003771E7">
        <w:rPr>
          <w:rFonts w:ascii="Arial" w:hAnsi="Arial" w:cs="Arial"/>
          <w:sz w:val="22"/>
          <w:szCs w:val="22"/>
        </w:rPr>
        <w:t>illet</w:t>
      </w:r>
      <w:r w:rsidRPr="0088293F">
        <w:rPr>
          <w:rFonts w:ascii="Arial" w:hAnsi="Arial" w:cs="Arial"/>
          <w:sz w:val="22"/>
          <w:szCs w:val="22"/>
        </w:rPr>
        <w:t xml:space="preserve"> 2026.</w:t>
      </w:r>
    </w:p>
    <w:p w14:paraId="4C544A71" w14:textId="77777777" w:rsidR="00875D7B" w:rsidRDefault="00875D7B" w:rsidP="0088293F">
      <w:pPr>
        <w:pStyle w:val="Sansinterligne"/>
        <w:jc w:val="both"/>
        <w:rPr>
          <w:rFonts w:ascii="Arial" w:hAnsi="Arial" w:cs="Arial"/>
          <w:b/>
          <w:bCs/>
          <w:color w:val="0070C0"/>
          <w:sz w:val="22"/>
          <w:szCs w:val="22"/>
        </w:rPr>
      </w:pPr>
    </w:p>
    <w:p w14:paraId="1FFD31E8" w14:textId="3E7A1A9A" w:rsidR="0088293F" w:rsidRPr="0088293F" w:rsidRDefault="0088293F" w:rsidP="0088293F">
      <w:pPr>
        <w:pStyle w:val="Sansinterligne"/>
        <w:jc w:val="both"/>
        <w:rPr>
          <w:rFonts w:ascii="Arial" w:hAnsi="Arial" w:cs="Arial"/>
          <w:b/>
          <w:bCs/>
          <w:color w:val="0070C0"/>
          <w:sz w:val="22"/>
          <w:szCs w:val="22"/>
        </w:rPr>
      </w:pPr>
      <w:r w:rsidRPr="0088293F">
        <w:rPr>
          <w:rFonts w:ascii="Arial" w:hAnsi="Arial" w:cs="Arial"/>
          <w:b/>
          <w:bCs/>
          <w:color w:val="0070C0"/>
          <w:sz w:val="22"/>
          <w:szCs w:val="22"/>
        </w:rPr>
        <w:t xml:space="preserve">Les lauréats des Trophées FIPHFP en </w:t>
      </w:r>
      <w:r w:rsidR="00875D7B">
        <w:rPr>
          <w:rFonts w:ascii="Arial" w:hAnsi="Arial" w:cs="Arial"/>
          <w:b/>
          <w:bCs/>
          <w:color w:val="0070C0"/>
          <w:sz w:val="22"/>
          <w:szCs w:val="22"/>
        </w:rPr>
        <w:t>Bretagne</w:t>
      </w:r>
    </w:p>
    <w:p w14:paraId="23F1BF52" w14:textId="77777777" w:rsidR="0088293F" w:rsidRDefault="0088293F" w:rsidP="0088293F">
      <w:pPr>
        <w:pStyle w:val="Sansinterligne"/>
        <w:jc w:val="both"/>
        <w:rPr>
          <w:rFonts w:ascii="Segoe UI Emoji" w:hAnsi="Segoe UI Emoji" w:cs="Segoe UI Emoji"/>
          <w:b/>
          <w:bCs/>
          <w:sz w:val="22"/>
          <w:szCs w:val="22"/>
        </w:rPr>
      </w:pPr>
    </w:p>
    <w:p w14:paraId="4C90B781" w14:textId="61D9D039" w:rsidR="0074799B" w:rsidRPr="0074799B" w:rsidRDefault="0074799B" w:rsidP="0074799B">
      <w:pPr>
        <w:spacing w:after="0" w:line="240" w:lineRule="auto"/>
        <w:outlineLvl w:val="2"/>
        <w:rPr>
          <w:rFonts w:ascii="Arial" w:eastAsia="Times New Roman" w:hAnsi="Arial" w:cs="Arial"/>
          <w:kern w:val="0"/>
          <w:sz w:val="22"/>
          <w:szCs w:val="22"/>
          <w:u w:val="single"/>
          <w:lang w:eastAsia="fr-FR"/>
          <w14:ligatures w14:val="none"/>
        </w:rPr>
      </w:pPr>
      <w:r w:rsidRPr="0074799B">
        <w:rPr>
          <w:rFonts w:ascii="Arial" w:eastAsia="Times New Roman" w:hAnsi="Arial" w:cs="Arial"/>
          <w:kern w:val="0"/>
          <w:sz w:val="22"/>
          <w:szCs w:val="22"/>
          <w:u w:val="single"/>
          <w:lang w:eastAsia="fr-FR"/>
          <w14:ligatures w14:val="none"/>
        </w:rPr>
        <w:t>Catégorie Recrutement / Apprentissage, insertion en milieu ordinaire</w:t>
      </w:r>
    </w:p>
    <w:p w14:paraId="36965767" w14:textId="5DE081DD" w:rsidR="00875D7B" w:rsidRPr="00875D7B" w:rsidRDefault="00875D7B" w:rsidP="001B229F">
      <w:pPr>
        <w:spacing w:after="0" w:line="240" w:lineRule="auto"/>
        <w:jc w:val="both"/>
        <w:rPr>
          <w:rFonts w:ascii="Arial" w:eastAsia="Times New Roman" w:hAnsi="Arial" w:cs="Arial"/>
          <w:kern w:val="0"/>
          <w:sz w:val="22"/>
          <w:szCs w:val="22"/>
          <w:lang w:eastAsia="fr-FR"/>
          <w14:ligatures w14:val="none"/>
        </w:rPr>
      </w:pPr>
      <w:r w:rsidRPr="00875D7B">
        <w:rPr>
          <w:rFonts w:ascii="Arial" w:eastAsia="Times New Roman" w:hAnsi="Arial" w:cs="Arial"/>
          <w:kern w:val="0"/>
          <w:sz w:val="22"/>
          <w:szCs w:val="22"/>
          <w:lang w:eastAsia="fr-FR"/>
          <w14:ligatures w14:val="none"/>
        </w:rPr>
        <w:t xml:space="preserve">La </w:t>
      </w:r>
      <w:r w:rsidRPr="00875D7B">
        <w:rPr>
          <w:rFonts w:ascii="Arial" w:eastAsia="Times New Roman" w:hAnsi="Arial" w:cs="Arial"/>
          <w:b/>
          <w:bCs/>
          <w:kern w:val="0"/>
          <w:sz w:val="22"/>
          <w:szCs w:val="22"/>
          <w:lang w:eastAsia="fr-FR"/>
          <w14:ligatures w14:val="none"/>
        </w:rPr>
        <w:t>communauté d’agglomération Quimper Bretagne Occidentale</w:t>
      </w:r>
      <w:r w:rsidRPr="00875D7B">
        <w:rPr>
          <w:rFonts w:ascii="Arial" w:eastAsia="Times New Roman" w:hAnsi="Arial" w:cs="Arial"/>
          <w:kern w:val="0"/>
          <w:sz w:val="22"/>
          <w:szCs w:val="22"/>
          <w:lang w:eastAsia="fr-FR"/>
          <w14:ligatures w14:val="none"/>
        </w:rPr>
        <w:t xml:space="preserve"> pour son salon destiné aux personnes en situation de handicap, en reconversion professionnelle.</w:t>
      </w:r>
    </w:p>
    <w:p w14:paraId="61E0847A" w14:textId="61A2C919" w:rsidR="001B229F" w:rsidRPr="009249DC" w:rsidRDefault="001B229F" w:rsidP="001B229F">
      <w:pPr>
        <w:spacing w:after="0" w:line="240" w:lineRule="auto"/>
        <w:jc w:val="both"/>
        <w:rPr>
          <w:rFonts w:ascii="Arial" w:eastAsia="Times New Roman" w:hAnsi="Arial" w:cs="Arial"/>
          <w:kern w:val="0"/>
          <w:sz w:val="10"/>
          <w:szCs w:val="10"/>
          <w:lang w:eastAsia="fr-FR"/>
          <w14:ligatures w14:val="none"/>
        </w:rPr>
      </w:pPr>
    </w:p>
    <w:p w14:paraId="40A3DFB0" w14:textId="3D09BAD8" w:rsidR="00875D7B" w:rsidRDefault="009249DC" w:rsidP="001B229F">
      <w:p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noProof/>
          <w:kern w:val="0"/>
          <w:sz w:val="22"/>
          <w:szCs w:val="22"/>
          <w:lang w:eastAsia="fr-FR"/>
        </w:rPr>
        <w:drawing>
          <wp:anchor distT="0" distB="0" distL="114300" distR="114300" simplePos="0" relativeHeight="251666432" behindDoc="0" locked="0" layoutInCell="1" allowOverlap="1" wp14:anchorId="6C6C29D1" wp14:editId="22B2FD48">
            <wp:simplePos x="0" y="0"/>
            <wp:positionH relativeFrom="margin">
              <wp:posOffset>15240</wp:posOffset>
            </wp:positionH>
            <wp:positionV relativeFrom="paragraph">
              <wp:posOffset>7620</wp:posOffset>
            </wp:positionV>
            <wp:extent cx="2707005" cy="1799590"/>
            <wp:effectExtent l="0" t="0" r="0" b="0"/>
            <wp:wrapSquare wrapText="bothSides"/>
            <wp:docPr id="145897967" name="Image 4" descr="Une image contenant habits, personne, Visage humain, ho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7967" name="Image 4" descr="Une image contenant habits, personne, Visage humain, homme&#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7005" cy="1799590"/>
                    </a:xfrm>
                    <a:prstGeom prst="rect">
                      <a:avLst/>
                    </a:prstGeom>
                  </pic:spPr>
                </pic:pic>
              </a:graphicData>
            </a:graphic>
            <wp14:sizeRelH relativeFrom="margin">
              <wp14:pctWidth>0</wp14:pctWidth>
            </wp14:sizeRelH>
            <wp14:sizeRelV relativeFrom="margin">
              <wp14:pctHeight>0</wp14:pctHeight>
            </wp14:sizeRelV>
          </wp:anchor>
        </w:drawing>
      </w:r>
      <w:r w:rsidR="00875D7B" w:rsidRPr="00875D7B">
        <w:rPr>
          <w:rFonts w:ascii="Arial" w:eastAsia="Times New Roman" w:hAnsi="Arial" w:cs="Arial"/>
          <w:kern w:val="0"/>
          <w:sz w:val="22"/>
          <w:szCs w:val="22"/>
          <w:lang w:eastAsia="fr-FR"/>
          <w14:ligatures w14:val="none"/>
        </w:rPr>
        <w:t xml:space="preserve">Sur le territoire du Finistère Sud, où les différents employeurs publics des trois versants de la Fonction publique sont tous conventionnés avec le FIPHFP, Quimper Bretagne Occidentale a souhaité mettre en place un salon destiné aux demandeurs d’emploi en situation de handicap. Cet événement répondait à une volonté commune d’attirer des compétences et de renouveler leurs effectifs et d’ouverture à la diversité. Ce salon avait notamment pour missions de présenter la diversité des métiers des fonctions publiques et de préciser les modes d’entrées aux demandeurs d’emploi et aux conseillers en insertion. </w:t>
      </w:r>
    </w:p>
    <w:p w14:paraId="6ECB4D2D" w14:textId="77777777" w:rsidR="009249DC" w:rsidRPr="00875D7B" w:rsidRDefault="009249DC" w:rsidP="001B229F">
      <w:pPr>
        <w:spacing w:after="0" w:line="240" w:lineRule="auto"/>
        <w:jc w:val="both"/>
        <w:rPr>
          <w:rFonts w:ascii="Arial" w:eastAsia="Times New Roman" w:hAnsi="Arial" w:cs="Arial"/>
          <w:kern w:val="0"/>
          <w:sz w:val="22"/>
          <w:szCs w:val="22"/>
          <w:lang w:eastAsia="fr-FR"/>
          <w14:ligatures w14:val="none"/>
        </w:rPr>
      </w:pPr>
    </w:p>
    <w:p w14:paraId="3D6C6D46" w14:textId="77777777" w:rsidR="0074799B" w:rsidRPr="0074799B" w:rsidRDefault="0074799B" w:rsidP="0074799B">
      <w:pPr>
        <w:spacing w:after="0" w:line="240" w:lineRule="auto"/>
        <w:outlineLvl w:val="2"/>
        <w:rPr>
          <w:rFonts w:ascii="Arial" w:eastAsia="Times New Roman" w:hAnsi="Arial" w:cs="Arial"/>
          <w:b/>
          <w:bCs/>
          <w:kern w:val="0"/>
          <w:sz w:val="22"/>
          <w:szCs w:val="22"/>
          <w:lang w:eastAsia="fr-FR"/>
          <w14:ligatures w14:val="none"/>
        </w:rPr>
      </w:pPr>
    </w:p>
    <w:p w14:paraId="03A8F3CB" w14:textId="2ABD9396" w:rsidR="0074799B" w:rsidRPr="0074799B" w:rsidRDefault="0074799B" w:rsidP="0074799B">
      <w:pPr>
        <w:spacing w:after="0" w:line="240" w:lineRule="auto"/>
        <w:outlineLvl w:val="2"/>
        <w:rPr>
          <w:rFonts w:ascii="Arial" w:eastAsia="Times New Roman" w:hAnsi="Arial" w:cs="Arial"/>
          <w:kern w:val="0"/>
          <w:sz w:val="22"/>
          <w:szCs w:val="22"/>
          <w:u w:val="single"/>
          <w:lang w:eastAsia="fr-FR"/>
          <w14:ligatures w14:val="none"/>
        </w:rPr>
      </w:pPr>
      <w:r w:rsidRPr="0074799B">
        <w:rPr>
          <w:rFonts w:ascii="Arial" w:eastAsia="Times New Roman" w:hAnsi="Arial" w:cs="Arial"/>
          <w:kern w:val="0"/>
          <w:sz w:val="22"/>
          <w:szCs w:val="22"/>
          <w:u w:val="single"/>
          <w:lang w:eastAsia="fr-FR"/>
          <w14:ligatures w14:val="none"/>
        </w:rPr>
        <w:t>Catégorie Maintien dans l'emploi / Parcours professionnel, aménagement et reclassement</w:t>
      </w:r>
    </w:p>
    <w:p w14:paraId="63E11DA2" w14:textId="4E3AADD0" w:rsidR="009249DC" w:rsidRPr="00875D7B" w:rsidRDefault="00875D7B" w:rsidP="001B229F">
      <w:pPr>
        <w:spacing w:after="0" w:line="240" w:lineRule="auto"/>
        <w:jc w:val="both"/>
        <w:rPr>
          <w:rFonts w:ascii="Arial" w:eastAsia="Times New Roman" w:hAnsi="Arial" w:cs="Arial"/>
          <w:kern w:val="0"/>
          <w:sz w:val="22"/>
          <w:szCs w:val="22"/>
          <w:lang w:eastAsia="fr-FR"/>
          <w14:ligatures w14:val="none"/>
        </w:rPr>
      </w:pPr>
      <w:r w:rsidRPr="00875D7B">
        <w:rPr>
          <w:rFonts w:ascii="Arial" w:eastAsia="Times New Roman" w:hAnsi="Arial" w:cs="Arial"/>
          <w:kern w:val="0"/>
          <w:sz w:val="22"/>
          <w:szCs w:val="22"/>
          <w:lang w:eastAsia="fr-FR"/>
          <w14:ligatures w14:val="none"/>
        </w:rPr>
        <w:t xml:space="preserve">Le </w:t>
      </w:r>
      <w:r w:rsidRPr="00875D7B">
        <w:rPr>
          <w:rFonts w:ascii="Arial" w:eastAsia="Times New Roman" w:hAnsi="Arial" w:cs="Arial"/>
          <w:b/>
          <w:bCs/>
          <w:kern w:val="0"/>
          <w:sz w:val="22"/>
          <w:szCs w:val="22"/>
          <w:lang w:eastAsia="fr-FR"/>
          <w14:ligatures w14:val="none"/>
        </w:rPr>
        <w:t>centre de gestion des Côtes d’Armor</w:t>
      </w:r>
      <w:r w:rsidRPr="00875D7B">
        <w:rPr>
          <w:rFonts w:ascii="Arial" w:eastAsia="Times New Roman" w:hAnsi="Arial" w:cs="Arial"/>
          <w:kern w:val="0"/>
          <w:sz w:val="22"/>
          <w:szCs w:val="22"/>
          <w:lang w:eastAsia="fr-FR"/>
          <w14:ligatures w14:val="none"/>
        </w:rPr>
        <w:t xml:space="preserve"> (CDG22) pour ses dispositifs d’accompagnement liés au reclassement.</w:t>
      </w:r>
    </w:p>
    <w:p w14:paraId="44118E7A" w14:textId="7A9B4C05" w:rsidR="0074799B" w:rsidRPr="00E3452A" w:rsidRDefault="00E3452A" w:rsidP="00E3452A">
      <w:p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noProof/>
          <w:kern w:val="0"/>
          <w:sz w:val="22"/>
          <w:szCs w:val="22"/>
          <w:lang w:eastAsia="fr-FR"/>
        </w:rPr>
        <w:drawing>
          <wp:anchor distT="0" distB="0" distL="114300" distR="114300" simplePos="0" relativeHeight="251671552" behindDoc="0" locked="0" layoutInCell="1" allowOverlap="1" wp14:anchorId="38E180B3" wp14:editId="0FB05436">
            <wp:simplePos x="0" y="0"/>
            <wp:positionH relativeFrom="margin">
              <wp:align>left</wp:align>
            </wp:positionH>
            <wp:positionV relativeFrom="paragraph">
              <wp:posOffset>65405</wp:posOffset>
            </wp:positionV>
            <wp:extent cx="2707005" cy="1799590"/>
            <wp:effectExtent l="0" t="0" r="0" b="0"/>
            <wp:wrapSquare wrapText="bothSides"/>
            <wp:docPr id="1434245200" name="Image 5" descr="Une image contenant habits, personne, sourire, fe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45200" name="Image 5" descr="Une image contenant habits, personne, sourire, femme&#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7005" cy="1799590"/>
                    </a:xfrm>
                    <a:prstGeom prst="rect">
                      <a:avLst/>
                    </a:prstGeom>
                  </pic:spPr>
                </pic:pic>
              </a:graphicData>
            </a:graphic>
            <wp14:sizeRelH relativeFrom="margin">
              <wp14:pctWidth>0</wp14:pctWidth>
            </wp14:sizeRelH>
            <wp14:sizeRelV relativeFrom="margin">
              <wp14:pctHeight>0</wp14:pctHeight>
            </wp14:sizeRelV>
          </wp:anchor>
        </w:drawing>
      </w:r>
      <w:r w:rsidR="00875D7B" w:rsidRPr="00875D7B">
        <w:rPr>
          <w:rFonts w:ascii="Arial" w:eastAsia="Times New Roman" w:hAnsi="Arial" w:cs="Arial"/>
          <w:kern w:val="0"/>
          <w:sz w:val="22"/>
          <w:szCs w:val="22"/>
          <w:lang w:eastAsia="fr-FR"/>
          <w14:ligatures w14:val="none"/>
        </w:rPr>
        <w:t xml:space="preserve">Le Centre de Gestion 22 propose plusieurs dispositifs d’accompagnement à l’attention des employeurs publics confrontés à des situations de reclassement professionnel pour certains de leurs agents. En effet, dans les situations de transition professionnelle, notamment lorsque la santé ne permet plus de poursuivre les missions initiales, ces dispositifs peuvent être parfois une solution. Sans être des solutions miracles, ces initiatives montrent dans tous les cas qu’il est possible d’agir, à son échelle, pour favoriser la remobilisation, prévenir les ruptures professionnelles et encourager la collaboration entre acteurs. </w:t>
      </w:r>
    </w:p>
    <w:p w14:paraId="67C7DE28" w14:textId="58242FE9" w:rsidR="009249DC" w:rsidRPr="0074799B" w:rsidRDefault="009249DC" w:rsidP="0074799B">
      <w:pPr>
        <w:spacing w:after="0" w:line="240" w:lineRule="auto"/>
        <w:outlineLvl w:val="2"/>
        <w:rPr>
          <w:rFonts w:ascii="Arial" w:eastAsia="Times New Roman" w:hAnsi="Arial" w:cs="Arial"/>
          <w:b/>
          <w:bCs/>
          <w:kern w:val="0"/>
          <w:sz w:val="22"/>
          <w:szCs w:val="22"/>
          <w:lang w:eastAsia="fr-FR"/>
          <w14:ligatures w14:val="none"/>
        </w:rPr>
      </w:pPr>
    </w:p>
    <w:p w14:paraId="7093C45F" w14:textId="77777777" w:rsidR="0074799B" w:rsidRPr="0074799B" w:rsidRDefault="0074799B" w:rsidP="0074799B">
      <w:pPr>
        <w:spacing w:after="0" w:line="240" w:lineRule="auto"/>
        <w:outlineLvl w:val="2"/>
        <w:rPr>
          <w:rFonts w:ascii="Arial" w:eastAsia="Times New Roman" w:hAnsi="Arial" w:cs="Arial"/>
          <w:kern w:val="0"/>
          <w:sz w:val="22"/>
          <w:szCs w:val="22"/>
          <w:u w:val="single"/>
          <w:lang w:eastAsia="fr-FR"/>
          <w14:ligatures w14:val="none"/>
        </w:rPr>
      </w:pPr>
      <w:r w:rsidRPr="0074799B">
        <w:rPr>
          <w:rFonts w:ascii="Arial" w:eastAsia="Times New Roman" w:hAnsi="Arial" w:cs="Arial"/>
          <w:kern w:val="0"/>
          <w:sz w:val="22"/>
          <w:szCs w:val="22"/>
          <w:u w:val="single"/>
          <w:lang w:eastAsia="fr-FR"/>
          <w14:ligatures w14:val="none"/>
        </w:rPr>
        <w:t>Catégorie Communication, sensibilisation et partenariat</w:t>
      </w:r>
    </w:p>
    <w:p w14:paraId="5E3D1B88" w14:textId="0EFE6F56" w:rsidR="00875D7B" w:rsidRPr="00875D7B" w:rsidRDefault="00875D7B" w:rsidP="00875D7B">
      <w:pPr>
        <w:spacing w:after="0" w:line="240" w:lineRule="auto"/>
        <w:rPr>
          <w:rFonts w:ascii="Arial" w:eastAsia="Times New Roman" w:hAnsi="Arial" w:cs="Arial"/>
          <w:kern w:val="0"/>
          <w:sz w:val="22"/>
          <w:szCs w:val="22"/>
          <w:lang w:eastAsia="fr-FR"/>
          <w14:ligatures w14:val="none"/>
        </w:rPr>
      </w:pPr>
      <w:r w:rsidRPr="00875D7B">
        <w:rPr>
          <w:rFonts w:ascii="Arial" w:eastAsia="Times New Roman" w:hAnsi="Arial" w:cs="Arial"/>
          <w:kern w:val="0"/>
          <w:sz w:val="22"/>
          <w:szCs w:val="22"/>
          <w:lang w:eastAsia="fr-FR"/>
          <w14:ligatures w14:val="none"/>
        </w:rPr>
        <w:t xml:space="preserve">La </w:t>
      </w:r>
      <w:r w:rsidRPr="00875D7B">
        <w:rPr>
          <w:rFonts w:ascii="Arial" w:eastAsia="Times New Roman" w:hAnsi="Arial" w:cs="Arial"/>
          <w:b/>
          <w:bCs/>
          <w:kern w:val="0"/>
          <w:sz w:val="22"/>
          <w:szCs w:val="22"/>
          <w:lang w:eastAsia="fr-FR"/>
          <w14:ligatures w14:val="none"/>
        </w:rPr>
        <w:t>délégation interrégionale du secrétariat général Grand-Ouest du ministère de la Justice</w:t>
      </w:r>
      <w:r w:rsidRPr="00875D7B">
        <w:rPr>
          <w:rFonts w:ascii="Arial" w:eastAsia="Times New Roman" w:hAnsi="Arial" w:cs="Arial"/>
          <w:kern w:val="0"/>
          <w:sz w:val="22"/>
          <w:szCs w:val="22"/>
          <w:lang w:eastAsia="fr-FR"/>
          <w14:ligatures w14:val="none"/>
        </w:rPr>
        <w:t xml:space="preserve"> pour son </w:t>
      </w:r>
      <w:r w:rsidR="00504DF8">
        <w:rPr>
          <w:rFonts w:ascii="Arial" w:eastAsia="Times New Roman" w:hAnsi="Arial" w:cs="Arial"/>
          <w:kern w:val="0"/>
          <w:sz w:val="22"/>
          <w:szCs w:val="22"/>
          <w:lang w:eastAsia="fr-FR"/>
          <w14:ligatures w14:val="none"/>
        </w:rPr>
        <w:t>escape-</w:t>
      </w:r>
      <w:proofErr w:type="spellStart"/>
      <w:r w:rsidRPr="00875D7B">
        <w:rPr>
          <w:rFonts w:ascii="Arial" w:eastAsia="Times New Roman" w:hAnsi="Arial" w:cs="Arial"/>
          <w:kern w:val="0"/>
          <w:sz w:val="22"/>
          <w:szCs w:val="22"/>
          <w:lang w:eastAsia="fr-FR"/>
          <w14:ligatures w14:val="none"/>
        </w:rPr>
        <w:t>game</w:t>
      </w:r>
      <w:proofErr w:type="spellEnd"/>
      <w:r w:rsidRPr="00875D7B">
        <w:rPr>
          <w:rFonts w:ascii="Arial" w:eastAsia="Times New Roman" w:hAnsi="Arial" w:cs="Arial"/>
          <w:kern w:val="0"/>
          <w:sz w:val="22"/>
          <w:szCs w:val="22"/>
          <w:lang w:eastAsia="fr-FR"/>
          <w14:ligatures w14:val="none"/>
        </w:rPr>
        <w:t xml:space="preserve"> de sensibilisation au handicap</w:t>
      </w:r>
    </w:p>
    <w:p w14:paraId="3C75F6A5" w14:textId="7C54A8C4" w:rsidR="009249DC" w:rsidRDefault="00E3452A" w:rsidP="00875D7B">
      <w:pPr>
        <w:spacing w:after="0" w:line="240" w:lineRule="auto"/>
        <w:rPr>
          <w:rFonts w:ascii="Arial" w:eastAsia="Times New Roman" w:hAnsi="Arial" w:cs="Arial"/>
          <w:kern w:val="0"/>
          <w:sz w:val="22"/>
          <w:szCs w:val="22"/>
          <w:lang w:eastAsia="fr-FR"/>
          <w14:ligatures w14:val="none"/>
        </w:rPr>
      </w:pPr>
      <w:r>
        <w:rPr>
          <w:rFonts w:ascii="Arial" w:eastAsia="Times New Roman" w:hAnsi="Arial" w:cs="Arial"/>
          <w:noProof/>
          <w:kern w:val="0"/>
          <w:sz w:val="22"/>
          <w:szCs w:val="22"/>
          <w:lang w:eastAsia="fr-FR"/>
        </w:rPr>
        <w:drawing>
          <wp:anchor distT="0" distB="0" distL="114300" distR="114300" simplePos="0" relativeHeight="251662336" behindDoc="0" locked="0" layoutInCell="1" allowOverlap="1" wp14:anchorId="61093E83" wp14:editId="37ED15A9">
            <wp:simplePos x="0" y="0"/>
            <wp:positionH relativeFrom="margin">
              <wp:posOffset>15240</wp:posOffset>
            </wp:positionH>
            <wp:positionV relativeFrom="paragraph">
              <wp:posOffset>12065</wp:posOffset>
            </wp:positionV>
            <wp:extent cx="2707200" cy="1800000"/>
            <wp:effectExtent l="0" t="0" r="0" b="0"/>
            <wp:wrapSquare wrapText="bothSides"/>
            <wp:docPr id="1154712961" name="Image 6" descr="Une image contenant habits, personne, Visage humain, sour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12961" name="Image 6" descr="Une image contenant habits, personne, Visage humain, sourire&#10;&#10;Le contenu généré par l’IA peut êtr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7200" cy="1800000"/>
                    </a:xfrm>
                    <a:prstGeom prst="rect">
                      <a:avLst/>
                    </a:prstGeom>
                  </pic:spPr>
                </pic:pic>
              </a:graphicData>
            </a:graphic>
            <wp14:sizeRelH relativeFrom="margin">
              <wp14:pctWidth>0</wp14:pctWidth>
            </wp14:sizeRelH>
            <wp14:sizeRelV relativeFrom="margin">
              <wp14:pctHeight>0</wp14:pctHeight>
            </wp14:sizeRelV>
          </wp:anchor>
        </w:drawing>
      </w:r>
    </w:p>
    <w:p w14:paraId="6A6C4D75" w14:textId="77777777" w:rsidR="009249DC" w:rsidRDefault="009249DC" w:rsidP="009249DC">
      <w:pPr>
        <w:spacing w:after="0" w:line="240" w:lineRule="auto"/>
        <w:jc w:val="both"/>
        <w:rPr>
          <w:rFonts w:ascii="Arial" w:eastAsia="Times New Roman" w:hAnsi="Arial" w:cs="Arial"/>
          <w:kern w:val="0"/>
          <w:sz w:val="22"/>
          <w:szCs w:val="22"/>
          <w:lang w:eastAsia="fr-FR"/>
          <w14:ligatures w14:val="none"/>
        </w:rPr>
      </w:pPr>
    </w:p>
    <w:p w14:paraId="69561568" w14:textId="79A28243" w:rsidR="00875D7B" w:rsidRPr="00875D7B" w:rsidRDefault="00875D7B" w:rsidP="009249DC">
      <w:pPr>
        <w:spacing w:after="0" w:line="240" w:lineRule="auto"/>
        <w:jc w:val="both"/>
        <w:rPr>
          <w:rFonts w:ascii="Arial" w:eastAsia="Times New Roman" w:hAnsi="Arial" w:cs="Arial"/>
          <w:kern w:val="0"/>
          <w:sz w:val="22"/>
          <w:szCs w:val="22"/>
          <w:lang w:eastAsia="fr-FR"/>
          <w14:ligatures w14:val="none"/>
        </w:rPr>
      </w:pPr>
      <w:r w:rsidRPr="00875D7B">
        <w:rPr>
          <w:rFonts w:ascii="Arial" w:eastAsia="Times New Roman" w:hAnsi="Arial" w:cs="Arial"/>
          <w:kern w:val="0"/>
          <w:sz w:val="22"/>
          <w:szCs w:val="22"/>
          <w:lang w:eastAsia="fr-FR"/>
          <w14:ligatures w14:val="none"/>
        </w:rPr>
        <w:t xml:space="preserve">Le ministère de la Justice a souhaité proposer à l’ensemble des personnels du ministère de la Justice sur le ressort du Grand-Ouest (Bretagne-Normandie et Pays de la Loire) des actions de sensibilisation aux situations de handicap avec une approche différente. Il a ainsi </w:t>
      </w:r>
      <w:proofErr w:type="spellStart"/>
      <w:r w:rsidRPr="00875D7B">
        <w:rPr>
          <w:rFonts w:ascii="Arial" w:eastAsia="Times New Roman" w:hAnsi="Arial" w:cs="Arial"/>
          <w:kern w:val="0"/>
          <w:sz w:val="22"/>
          <w:szCs w:val="22"/>
          <w:lang w:eastAsia="fr-FR"/>
          <w14:ligatures w14:val="none"/>
        </w:rPr>
        <w:t>co-construit</w:t>
      </w:r>
      <w:proofErr w:type="spellEnd"/>
      <w:r w:rsidRPr="00875D7B">
        <w:rPr>
          <w:rFonts w:ascii="Arial" w:eastAsia="Times New Roman" w:hAnsi="Arial" w:cs="Arial"/>
          <w:kern w:val="0"/>
          <w:sz w:val="22"/>
          <w:szCs w:val="22"/>
          <w:lang w:eastAsia="fr-FR"/>
          <w14:ligatures w14:val="none"/>
        </w:rPr>
        <w:t xml:space="preserve"> un escape-</w:t>
      </w:r>
      <w:proofErr w:type="spellStart"/>
      <w:r w:rsidRPr="00875D7B">
        <w:rPr>
          <w:rFonts w:ascii="Arial" w:eastAsia="Times New Roman" w:hAnsi="Arial" w:cs="Arial"/>
          <w:kern w:val="0"/>
          <w:sz w:val="22"/>
          <w:szCs w:val="22"/>
          <w:lang w:eastAsia="fr-FR"/>
          <w14:ligatures w14:val="none"/>
        </w:rPr>
        <w:t>game</w:t>
      </w:r>
      <w:proofErr w:type="spellEnd"/>
      <w:r w:rsidRPr="00875D7B">
        <w:rPr>
          <w:rFonts w:ascii="Arial" w:eastAsia="Times New Roman" w:hAnsi="Arial" w:cs="Arial"/>
          <w:kern w:val="0"/>
          <w:sz w:val="22"/>
          <w:szCs w:val="22"/>
          <w:lang w:eastAsia="fr-FR"/>
          <w14:ligatures w14:val="none"/>
        </w:rPr>
        <w:t xml:space="preserve"> avec une société spécialisée pour pouvoir animer en interne des séances avec ce </w:t>
      </w:r>
      <w:proofErr w:type="spellStart"/>
      <w:r w:rsidRPr="00875D7B">
        <w:rPr>
          <w:rFonts w:ascii="Arial" w:eastAsia="Times New Roman" w:hAnsi="Arial" w:cs="Arial"/>
          <w:kern w:val="0"/>
          <w:sz w:val="22"/>
          <w:szCs w:val="22"/>
          <w:lang w:eastAsia="fr-FR"/>
          <w14:ligatures w14:val="none"/>
        </w:rPr>
        <w:t>serious-game</w:t>
      </w:r>
      <w:proofErr w:type="spellEnd"/>
    </w:p>
    <w:p w14:paraId="30E8E2CE" w14:textId="77777777" w:rsidR="0074799B" w:rsidRPr="0074799B" w:rsidRDefault="0074799B" w:rsidP="0074799B">
      <w:pPr>
        <w:spacing w:after="0" w:line="240" w:lineRule="auto"/>
        <w:outlineLvl w:val="2"/>
        <w:rPr>
          <w:rFonts w:ascii="Arial" w:eastAsia="Times New Roman" w:hAnsi="Arial" w:cs="Arial"/>
          <w:b/>
          <w:bCs/>
          <w:kern w:val="0"/>
          <w:sz w:val="22"/>
          <w:szCs w:val="22"/>
          <w:lang w:eastAsia="fr-FR"/>
          <w14:ligatures w14:val="none"/>
        </w:rPr>
      </w:pPr>
    </w:p>
    <w:p w14:paraId="1B41117F" w14:textId="77777777" w:rsidR="009249DC" w:rsidRDefault="009249DC" w:rsidP="0074799B">
      <w:pPr>
        <w:spacing w:after="0" w:line="240" w:lineRule="auto"/>
        <w:outlineLvl w:val="2"/>
        <w:rPr>
          <w:rFonts w:ascii="Arial" w:eastAsia="Times New Roman" w:hAnsi="Arial" w:cs="Arial"/>
          <w:kern w:val="0"/>
          <w:sz w:val="22"/>
          <w:szCs w:val="22"/>
          <w:u w:val="single"/>
          <w:lang w:eastAsia="fr-FR"/>
          <w14:ligatures w14:val="none"/>
        </w:rPr>
      </w:pPr>
    </w:p>
    <w:p w14:paraId="0FA88BDE" w14:textId="0FFB85CC" w:rsidR="009249DC" w:rsidRDefault="009249DC" w:rsidP="0074799B">
      <w:pPr>
        <w:spacing w:after="0" w:line="240" w:lineRule="auto"/>
        <w:outlineLvl w:val="2"/>
        <w:rPr>
          <w:rFonts w:ascii="Arial" w:eastAsia="Times New Roman" w:hAnsi="Arial" w:cs="Arial"/>
          <w:kern w:val="0"/>
          <w:sz w:val="22"/>
          <w:szCs w:val="22"/>
          <w:u w:val="single"/>
          <w:lang w:eastAsia="fr-FR"/>
          <w14:ligatures w14:val="none"/>
        </w:rPr>
      </w:pPr>
    </w:p>
    <w:p w14:paraId="3EEA53E2" w14:textId="6C38450C" w:rsidR="009249DC" w:rsidRDefault="009249DC" w:rsidP="0074799B">
      <w:pPr>
        <w:spacing w:after="0" w:line="240" w:lineRule="auto"/>
        <w:outlineLvl w:val="2"/>
        <w:rPr>
          <w:rFonts w:ascii="Arial" w:eastAsia="Times New Roman" w:hAnsi="Arial" w:cs="Arial"/>
          <w:kern w:val="0"/>
          <w:sz w:val="22"/>
          <w:szCs w:val="22"/>
          <w:u w:val="single"/>
          <w:lang w:eastAsia="fr-FR"/>
          <w14:ligatures w14:val="none"/>
        </w:rPr>
      </w:pPr>
    </w:p>
    <w:p w14:paraId="7151D4FF" w14:textId="623EEC9B" w:rsidR="0074799B" w:rsidRPr="0074799B" w:rsidRDefault="0074799B" w:rsidP="0074799B">
      <w:pPr>
        <w:spacing w:after="0" w:line="240" w:lineRule="auto"/>
        <w:outlineLvl w:val="2"/>
        <w:rPr>
          <w:rFonts w:ascii="Arial" w:eastAsia="Times New Roman" w:hAnsi="Arial" w:cs="Arial"/>
          <w:kern w:val="0"/>
          <w:sz w:val="22"/>
          <w:szCs w:val="22"/>
          <w:u w:val="single"/>
          <w:lang w:eastAsia="fr-FR"/>
          <w14:ligatures w14:val="none"/>
        </w:rPr>
      </w:pPr>
      <w:r w:rsidRPr="0074799B">
        <w:rPr>
          <w:rFonts w:ascii="Arial" w:eastAsia="Times New Roman" w:hAnsi="Arial" w:cs="Arial"/>
          <w:kern w:val="0"/>
          <w:sz w:val="22"/>
          <w:szCs w:val="22"/>
          <w:u w:val="single"/>
          <w:lang w:eastAsia="fr-FR"/>
          <w14:ligatures w14:val="none"/>
        </w:rPr>
        <w:t>Coup de cœur du jury</w:t>
      </w:r>
    </w:p>
    <w:p w14:paraId="6BFF4B38" w14:textId="45BDD8C4" w:rsidR="00875D7B" w:rsidRDefault="009249DC" w:rsidP="009249DC">
      <w:p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noProof/>
          <w:kern w:val="0"/>
          <w:sz w:val="22"/>
          <w:szCs w:val="22"/>
          <w:lang w:eastAsia="fr-FR"/>
        </w:rPr>
        <w:drawing>
          <wp:anchor distT="0" distB="0" distL="114300" distR="114300" simplePos="0" relativeHeight="251668480" behindDoc="0" locked="0" layoutInCell="1" allowOverlap="1" wp14:anchorId="49E3F15A" wp14:editId="30FBDEB3">
            <wp:simplePos x="0" y="0"/>
            <wp:positionH relativeFrom="margin">
              <wp:align>left</wp:align>
            </wp:positionH>
            <wp:positionV relativeFrom="paragraph">
              <wp:posOffset>410210</wp:posOffset>
            </wp:positionV>
            <wp:extent cx="2707200" cy="1800000"/>
            <wp:effectExtent l="0" t="0" r="0" b="0"/>
            <wp:wrapSquare wrapText="bothSides"/>
            <wp:docPr id="311587098" name="Image 7" descr="Une image contenant habits, personne, Visage humain, sour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87098" name="Image 7" descr="Une image contenant habits, personne, Visage humain, sourire&#10;&#10;Le contenu généré par l’IA peut êtr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07200" cy="1800000"/>
                    </a:xfrm>
                    <a:prstGeom prst="rect">
                      <a:avLst/>
                    </a:prstGeom>
                  </pic:spPr>
                </pic:pic>
              </a:graphicData>
            </a:graphic>
            <wp14:sizeRelH relativeFrom="margin">
              <wp14:pctWidth>0</wp14:pctWidth>
            </wp14:sizeRelH>
            <wp14:sizeRelV relativeFrom="margin">
              <wp14:pctHeight>0</wp14:pctHeight>
            </wp14:sizeRelV>
          </wp:anchor>
        </w:drawing>
      </w:r>
      <w:r w:rsidR="00875D7B" w:rsidRPr="00875D7B">
        <w:rPr>
          <w:rFonts w:ascii="Arial" w:eastAsia="Times New Roman" w:hAnsi="Arial" w:cs="Arial"/>
          <w:kern w:val="0"/>
          <w:sz w:val="22"/>
          <w:szCs w:val="22"/>
          <w:lang w:eastAsia="fr-FR"/>
          <w14:ligatures w14:val="none"/>
        </w:rPr>
        <w:t xml:space="preserve">Le </w:t>
      </w:r>
      <w:r w:rsidR="00875D7B" w:rsidRPr="00875D7B">
        <w:rPr>
          <w:rFonts w:ascii="Arial" w:eastAsia="Times New Roman" w:hAnsi="Arial" w:cs="Arial"/>
          <w:b/>
          <w:bCs/>
          <w:kern w:val="0"/>
          <w:sz w:val="22"/>
          <w:szCs w:val="22"/>
          <w:lang w:eastAsia="fr-FR"/>
          <w14:ligatures w14:val="none"/>
        </w:rPr>
        <w:t>Département du Finistère</w:t>
      </w:r>
      <w:r w:rsidR="00875D7B" w:rsidRPr="00875D7B">
        <w:rPr>
          <w:rFonts w:ascii="Arial" w:eastAsia="Times New Roman" w:hAnsi="Arial" w:cs="Arial"/>
          <w:kern w:val="0"/>
          <w:sz w:val="22"/>
          <w:szCs w:val="22"/>
          <w:lang w:eastAsia="fr-FR"/>
          <w14:ligatures w14:val="none"/>
        </w:rPr>
        <w:t xml:space="preserve"> pour son action de sensibilisation de l’ensemble de la chaîne hiérarchique au handicap</w:t>
      </w:r>
      <w:r w:rsidR="00875D7B" w:rsidRPr="00875D7B">
        <w:rPr>
          <w:rFonts w:ascii="Arial" w:eastAsia="Times New Roman" w:hAnsi="Arial" w:cs="Arial"/>
          <w:kern w:val="0"/>
          <w:sz w:val="22"/>
          <w:szCs w:val="22"/>
          <w:lang w:eastAsia="fr-FR"/>
          <w14:ligatures w14:val="none"/>
        </w:rPr>
        <w:br/>
        <w:t xml:space="preserve">Handi-engagée, dans le cadre de SEEPH 2024, la collectivité s’est fortement impliquée dans la prévention du handicap en mobilisant toute sa chaîne hiérarchique. Des actions de sensibilisation ont rythmé la semaine sur divers sites du Département : une journée dédiée aux encadrants avec une mise en situation professionnelle à Landerneau, une formation sur le management et le handicap dans le Pays de Morlaix et le Centre Ouest Bretagne, un Duoday classique et un Duoday inversé. La semaine s’est clôturée par un évènement de sensibilisation, présidé par la Directrice générale des Services, réunissant le CODIR autour du jeu « La Main dans le Chapeau ». L’objectif était de souligner que l’important réside dans les conséquences du handicap et les solutions existantes par le maintien en emploi et le recrutement, tout en sensibilisant aux risques pour prévenir les difficultés. </w:t>
      </w:r>
    </w:p>
    <w:p w14:paraId="5B141661" w14:textId="77777777" w:rsidR="009249DC" w:rsidRPr="00875D7B" w:rsidRDefault="009249DC" w:rsidP="009249DC">
      <w:pPr>
        <w:spacing w:after="0" w:line="240" w:lineRule="auto"/>
        <w:jc w:val="both"/>
        <w:rPr>
          <w:rFonts w:ascii="Arial" w:eastAsia="Times New Roman" w:hAnsi="Arial" w:cs="Arial"/>
          <w:kern w:val="0"/>
          <w:sz w:val="22"/>
          <w:szCs w:val="22"/>
          <w:lang w:eastAsia="fr-FR"/>
          <w14:ligatures w14:val="none"/>
        </w:rPr>
      </w:pPr>
    </w:p>
    <w:p w14:paraId="22368265" w14:textId="77777777" w:rsidR="0074799B" w:rsidRPr="0074799B" w:rsidRDefault="0074799B" w:rsidP="0074799B">
      <w:pPr>
        <w:spacing w:after="0" w:line="240" w:lineRule="auto"/>
        <w:rPr>
          <w:rFonts w:ascii="Arial" w:eastAsia="Times New Roman" w:hAnsi="Arial" w:cs="Arial"/>
          <w:kern w:val="0"/>
          <w:sz w:val="22"/>
          <w:szCs w:val="22"/>
          <w:lang w:eastAsia="fr-FR"/>
          <w14:ligatures w14:val="none"/>
        </w:rPr>
      </w:pPr>
    </w:p>
    <w:p w14:paraId="20351736" w14:textId="77777777" w:rsidR="0074799B" w:rsidRPr="0074799B" w:rsidRDefault="0074799B" w:rsidP="0074799B">
      <w:pPr>
        <w:spacing w:after="0" w:line="240" w:lineRule="auto"/>
        <w:rPr>
          <w:rFonts w:ascii="Arial" w:eastAsia="Times New Roman" w:hAnsi="Arial" w:cs="Arial"/>
          <w:kern w:val="0"/>
          <w:sz w:val="22"/>
          <w:szCs w:val="22"/>
          <w:u w:val="single"/>
          <w:lang w:eastAsia="fr-FR"/>
          <w14:ligatures w14:val="none"/>
        </w:rPr>
      </w:pPr>
      <w:r w:rsidRPr="0074799B">
        <w:rPr>
          <w:rFonts w:ascii="Arial" w:eastAsia="Times New Roman" w:hAnsi="Arial" w:cs="Arial"/>
          <w:kern w:val="0"/>
          <w:sz w:val="22"/>
          <w:szCs w:val="22"/>
          <w:u w:val="single"/>
          <w:lang w:eastAsia="fr-FR"/>
          <w14:ligatures w14:val="none"/>
        </w:rPr>
        <w:t>Coup de cœur du public</w:t>
      </w:r>
    </w:p>
    <w:p w14:paraId="7C193164" w14:textId="77777777" w:rsidR="00875D7B" w:rsidRPr="00875D7B" w:rsidRDefault="00875D7B" w:rsidP="00875D7B">
      <w:pPr>
        <w:spacing w:after="0" w:line="240" w:lineRule="auto"/>
        <w:rPr>
          <w:rFonts w:ascii="Arial" w:eastAsia="Times New Roman" w:hAnsi="Arial" w:cs="Arial"/>
          <w:kern w:val="0"/>
          <w:sz w:val="22"/>
          <w:szCs w:val="22"/>
          <w:lang w:eastAsia="fr-FR"/>
          <w14:ligatures w14:val="none"/>
        </w:rPr>
      </w:pPr>
      <w:r w:rsidRPr="00875D7B">
        <w:rPr>
          <w:rFonts w:ascii="Arial" w:eastAsia="Times New Roman" w:hAnsi="Arial" w:cs="Arial"/>
          <w:kern w:val="0"/>
          <w:sz w:val="22"/>
          <w:szCs w:val="22"/>
          <w:lang w:eastAsia="fr-FR"/>
          <w14:ligatures w14:val="none"/>
        </w:rPr>
        <w:t xml:space="preserve">La </w:t>
      </w:r>
      <w:r w:rsidRPr="00875D7B">
        <w:rPr>
          <w:rFonts w:ascii="Arial" w:eastAsia="Times New Roman" w:hAnsi="Arial" w:cs="Arial"/>
          <w:b/>
          <w:bCs/>
          <w:kern w:val="0"/>
          <w:sz w:val="22"/>
          <w:szCs w:val="22"/>
          <w:lang w:eastAsia="fr-FR"/>
          <w14:ligatures w14:val="none"/>
        </w:rPr>
        <w:t>Ville de Rennes</w:t>
      </w:r>
      <w:r w:rsidRPr="00875D7B">
        <w:rPr>
          <w:rFonts w:ascii="Arial" w:eastAsia="Times New Roman" w:hAnsi="Arial" w:cs="Arial"/>
          <w:kern w:val="0"/>
          <w:sz w:val="22"/>
          <w:szCs w:val="22"/>
          <w:lang w:eastAsia="fr-FR"/>
          <w14:ligatures w14:val="none"/>
        </w:rPr>
        <w:t xml:space="preserve"> pour la création d’un réseau d’égalité professionnelle</w:t>
      </w:r>
    </w:p>
    <w:p w14:paraId="49138745" w14:textId="1D45AAA0" w:rsidR="009249DC" w:rsidRDefault="009249DC" w:rsidP="00875D7B">
      <w:pPr>
        <w:spacing w:after="0" w:line="240" w:lineRule="auto"/>
        <w:rPr>
          <w:rFonts w:ascii="Arial" w:eastAsia="Times New Roman" w:hAnsi="Arial" w:cs="Arial"/>
          <w:kern w:val="0"/>
          <w:sz w:val="22"/>
          <w:szCs w:val="22"/>
          <w:lang w:eastAsia="fr-FR"/>
          <w14:ligatures w14:val="none"/>
        </w:rPr>
      </w:pPr>
      <w:r>
        <w:rPr>
          <w:rFonts w:ascii="Arial" w:eastAsia="Times New Roman" w:hAnsi="Arial" w:cs="Arial"/>
          <w:noProof/>
          <w:kern w:val="0"/>
          <w:sz w:val="22"/>
          <w:szCs w:val="22"/>
          <w:lang w:eastAsia="fr-FR"/>
        </w:rPr>
        <w:drawing>
          <wp:anchor distT="0" distB="0" distL="114300" distR="114300" simplePos="0" relativeHeight="251669504" behindDoc="0" locked="0" layoutInCell="1" allowOverlap="1" wp14:anchorId="56A9275B" wp14:editId="1FD7B307">
            <wp:simplePos x="0" y="0"/>
            <wp:positionH relativeFrom="margin">
              <wp:align>left</wp:align>
            </wp:positionH>
            <wp:positionV relativeFrom="paragraph">
              <wp:posOffset>133985</wp:posOffset>
            </wp:positionV>
            <wp:extent cx="2703600" cy="1800000"/>
            <wp:effectExtent l="0" t="0" r="1905" b="0"/>
            <wp:wrapSquare wrapText="bothSides"/>
            <wp:docPr id="967262047" name="Image 8" descr="Une image contenant habits, personne, Visage humain, sour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62047" name="Image 8" descr="Une image contenant habits, personne, Visage humain, sourire&#10;&#10;Le contenu généré par l’IA peut êtr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03600" cy="1800000"/>
                    </a:xfrm>
                    <a:prstGeom prst="rect">
                      <a:avLst/>
                    </a:prstGeom>
                  </pic:spPr>
                </pic:pic>
              </a:graphicData>
            </a:graphic>
            <wp14:sizeRelH relativeFrom="margin">
              <wp14:pctWidth>0</wp14:pctWidth>
            </wp14:sizeRelH>
            <wp14:sizeRelV relativeFrom="margin">
              <wp14:pctHeight>0</wp14:pctHeight>
            </wp14:sizeRelV>
          </wp:anchor>
        </w:drawing>
      </w:r>
    </w:p>
    <w:p w14:paraId="0583419B" w14:textId="77777777" w:rsidR="009249DC" w:rsidRDefault="009249DC" w:rsidP="00875D7B">
      <w:pPr>
        <w:spacing w:after="0" w:line="240" w:lineRule="auto"/>
        <w:rPr>
          <w:rFonts w:ascii="Arial" w:eastAsia="Times New Roman" w:hAnsi="Arial" w:cs="Arial"/>
          <w:kern w:val="0"/>
          <w:sz w:val="22"/>
          <w:szCs w:val="22"/>
          <w:lang w:eastAsia="fr-FR"/>
          <w14:ligatures w14:val="none"/>
        </w:rPr>
      </w:pPr>
    </w:p>
    <w:p w14:paraId="6D88C542" w14:textId="2DC8A589" w:rsidR="00875D7B" w:rsidRPr="004B78E3" w:rsidRDefault="00875D7B" w:rsidP="009249DC">
      <w:pPr>
        <w:spacing w:after="0" w:line="240" w:lineRule="auto"/>
        <w:jc w:val="both"/>
        <w:rPr>
          <w:rFonts w:ascii="Arial" w:eastAsia="Times New Roman" w:hAnsi="Arial" w:cs="Arial"/>
          <w:kern w:val="0"/>
          <w:sz w:val="22"/>
          <w:szCs w:val="22"/>
          <w:lang w:eastAsia="fr-FR"/>
          <w14:ligatures w14:val="none"/>
        </w:rPr>
      </w:pPr>
      <w:r w:rsidRPr="004B78E3">
        <w:rPr>
          <w:rFonts w:ascii="Arial" w:eastAsia="Times New Roman" w:hAnsi="Arial" w:cs="Arial"/>
          <w:kern w:val="0"/>
          <w:sz w:val="22"/>
          <w:szCs w:val="22"/>
          <w:lang w:eastAsia="fr-FR"/>
          <w14:ligatures w14:val="none"/>
        </w:rPr>
        <w:t xml:space="preserve">Dans le cadre de la nouvelle convention 2025-2027 avec le FIPHFP, </w:t>
      </w:r>
      <w:r w:rsidRPr="00875D7B">
        <w:rPr>
          <w:rFonts w:ascii="Arial" w:eastAsia="Times New Roman" w:hAnsi="Arial" w:cs="Arial"/>
          <w:kern w:val="0"/>
          <w:sz w:val="22"/>
          <w:szCs w:val="22"/>
          <w:lang w:eastAsia="fr-FR"/>
          <w14:ligatures w14:val="none"/>
        </w:rPr>
        <w:t>ce</w:t>
      </w:r>
      <w:r w:rsidRPr="004B78E3">
        <w:rPr>
          <w:rFonts w:ascii="Arial" w:eastAsia="Times New Roman" w:hAnsi="Arial" w:cs="Arial"/>
          <w:kern w:val="0"/>
          <w:sz w:val="22"/>
          <w:szCs w:val="22"/>
          <w:lang w:eastAsia="fr-FR"/>
          <w14:ligatures w14:val="none"/>
        </w:rPr>
        <w:t xml:space="preserve"> projet a pour but de sensibiliser l’ensemble des acteurs et actrices </w:t>
      </w:r>
      <w:r w:rsidRPr="00875D7B">
        <w:rPr>
          <w:rFonts w:ascii="Arial" w:eastAsia="Times New Roman" w:hAnsi="Arial" w:cs="Arial"/>
          <w:kern w:val="0"/>
          <w:sz w:val="22"/>
          <w:szCs w:val="22"/>
          <w:lang w:eastAsia="fr-FR"/>
          <w14:ligatures w14:val="none"/>
        </w:rPr>
        <w:t>de la</w:t>
      </w:r>
      <w:r w:rsidRPr="004B78E3">
        <w:rPr>
          <w:rFonts w:ascii="Arial" w:eastAsia="Times New Roman" w:hAnsi="Arial" w:cs="Arial"/>
          <w:kern w:val="0"/>
          <w:sz w:val="22"/>
          <w:szCs w:val="22"/>
          <w:lang w:eastAsia="fr-FR"/>
          <w14:ligatures w14:val="none"/>
        </w:rPr>
        <w:t xml:space="preserve"> collectivité aux différents types de handicaps. </w:t>
      </w:r>
    </w:p>
    <w:p w14:paraId="0395008C" w14:textId="77777777" w:rsidR="00027D48" w:rsidRPr="0074799B" w:rsidRDefault="00027D48" w:rsidP="0074799B">
      <w:pPr>
        <w:pStyle w:val="Sansinterligne"/>
        <w:jc w:val="both"/>
        <w:rPr>
          <w:rFonts w:ascii="Arial" w:hAnsi="Arial" w:cs="Arial"/>
          <w:i/>
          <w:iCs/>
          <w:color w:val="000000" w:themeColor="text1"/>
          <w:sz w:val="22"/>
          <w:szCs w:val="22"/>
        </w:rPr>
      </w:pPr>
    </w:p>
    <w:p w14:paraId="42E7B750" w14:textId="77777777" w:rsidR="00875D7B" w:rsidRDefault="00875D7B" w:rsidP="00A325AB"/>
    <w:p w14:paraId="5D9EA7C4" w14:textId="77777777" w:rsidR="009249DC" w:rsidRDefault="009249DC" w:rsidP="00A325AB"/>
    <w:p w14:paraId="04C2E1FF" w14:textId="77777777" w:rsidR="009249DC" w:rsidRDefault="009249DC" w:rsidP="00A325AB"/>
    <w:p w14:paraId="4BF94779" w14:textId="58B8C198" w:rsidR="00330A9F" w:rsidRPr="00330A9F" w:rsidRDefault="000A1CA9" w:rsidP="00A325AB">
      <w:r w:rsidRPr="00D0727C">
        <w:t xml:space="preserve">Retrouvez prochainement les vidéos des lauréats sur la </w:t>
      </w:r>
      <w:hyperlink r:id="rId17" w:history="1">
        <w:r w:rsidRPr="00D0727C">
          <w:rPr>
            <w:rStyle w:val="Lienhypertexte"/>
          </w:rPr>
          <w:t xml:space="preserve">chaîne </w:t>
        </w:r>
        <w:proofErr w:type="spellStart"/>
        <w:r w:rsidRPr="00D0727C">
          <w:rPr>
            <w:rStyle w:val="Lienhypertexte"/>
          </w:rPr>
          <w:t>Youtube</w:t>
        </w:r>
        <w:proofErr w:type="spellEnd"/>
      </w:hyperlink>
      <w:r w:rsidRPr="00D0727C">
        <w:t xml:space="preserve"> du FIPHFP.</w:t>
      </w:r>
    </w:p>
    <w:p w14:paraId="3E3302E9" w14:textId="09DA52EB" w:rsidR="000A1CA9" w:rsidRPr="000A1CA9" w:rsidRDefault="000A1CA9" w:rsidP="000A1CA9">
      <w:pPr>
        <w:pStyle w:val="Sansinterligne"/>
        <w:rPr>
          <w:rFonts w:ascii="Arial" w:hAnsi="Arial" w:cs="Arial"/>
          <w:color w:val="FF0000"/>
          <w:sz w:val="22"/>
          <w:szCs w:val="22"/>
        </w:rPr>
      </w:pPr>
    </w:p>
    <w:p w14:paraId="6AA69C75" w14:textId="77777777" w:rsidR="000A1CA9" w:rsidRPr="000A1CA9" w:rsidRDefault="000A1CA9" w:rsidP="000A1CA9">
      <w:pPr>
        <w:pStyle w:val="Sansinterligne"/>
        <w:rPr>
          <w:rFonts w:ascii="Arial" w:hAnsi="Arial" w:cs="Arial"/>
          <w:color w:val="FF0000"/>
          <w:sz w:val="22"/>
          <w:szCs w:val="22"/>
        </w:rPr>
      </w:pPr>
    </w:p>
    <w:p w14:paraId="48899F7E" w14:textId="77777777" w:rsidR="00875D7B" w:rsidRDefault="00875D7B">
      <w:pPr>
        <w:rPr>
          <w:rFonts w:ascii="Arial" w:hAnsi="Arial" w:cs="Arial"/>
          <w:b/>
          <w:bCs/>
          <w:kern w:val="0"/>
          <w:sz w:val="18"/>
          <w:szCs w:val="18"/>
          <w14:ligatures w14:val="none"/>
        </w:rPr>
      </w:pPr>
      <w:r>
        <w:rPr>
          <w:rFonts w:ascii="Arial" w:hAnsi="Arial" w:cs="Arial"/>
          <w:b/>
          <w:bCs/>
          <w:sz w:val="18"/>
          <w:szCs w:val="18"/>
        </w:rPr>
        <w:br w:type="page"/>
      </w:r>
    </w:p>
    <w:p w14:paraId="34891A3A" w14:textId="77777777" w:rsidR="00875D7B" w:rsidRDefault="00875D7B" w:rsidP="00330A9F">
      <w:pPr>
        <w:pStyle w:val="Sansinterligne"/>
        <w:rPr>
          <w:rFonts w:ascii="Arial" w:hAnsi="Arial" w:cs="Arial"/>
          <w:b/>
          <w:bCs/>
          <w:sz w:val="18"/>
          <w:szCs w:val="18"/>
        </w:rPr>
      </w:pPr>
    </w:p>
    <w:p w14:paraId="7FBE4630" w14:textId="77777777" w:rsidR="00875D7B" w:rsidRDefault="00875D7B" w:rsidP="00330A9F">
      <w:pPr>
        <w:pStyle w:val="Sansinterligne"/>
        <w:rPr>
          <w:rFonts w:ascii="Arial" w:hAnsi="Arial" w:cs="Arial"/>
          <w:b/>
          <w:bCs/>
          <w:sz w:val="18"/>
          <w:szCs w:val="18"/>
        </w:rPr>
      </w:pPr>
    </w:p>
    <w:p w14:paraId="61907DF4" w14:textId="0ABFEB9B" w:rsidR="00330A9F" w:rsidRDefault="00330A9F" w:rsidP="00330A9F">
      <w:pPr>
        <w:pStyle w:val="Sansinterligne"/>
        <w:rPr>
          <w:rFonts w:ascii="Arial" w:hAnsi="Arial" w:cs="Arial"/>
          <w:b/>
          <w:bCs/>
          <w:sz w:val="18"/>
          <w:szCs w:val="18"/>
        </w:rPr>
      </w:pPr>
      <w:r>
        <w:rPr>
          <w:rFonts w:ascii="Arial" w:hAnsi="Arial" w:cs="Arial"/>
          <w:b/>
          <w:bCs/>
          <w:sz w:val="18"/>
          <w:szCs w:val="18"/>
        </w:rPr>
        <w:t>À propos du FIPHFP - Le FIPHFP, au service des employeurs publics</w:t>
      </w:r>
    </w:p>
    <w:p w14:paraId="7F3CE3C6" w14:textId="77777777" w:rsidR="00330A9F" w:rsidRDefault="00330A9F" w:rsidP="00330A9F">
      <w:pPr>
        <w:pStyle w:val="Sansinterligne"/>
        <w:jc w:val="both"/>
        <w:rPr>
          <w:rFonts w:ascii="Arial" w:hAnsi="Arial" w:cs="Arial"/>
          <w:color w:val="000000" w:themeColor="text1"/>
          <w:sz w:val="18"/>
          <w:szCs w:val="18"/>
        </w:rPr>
      </w:pPr>
      <w:r>
        <w:rPr>
          <w:rFonts w:ascii="Arial" w:hAnsi="Arial" w:cs="Arial"/>
          <w:color w:val="000000" w:themeColor="text1"/>
          <w:sz w:val="18"/>
          <w:szCs w:val="18"/>
        </w:rPr>
        <w:t>Créé par la loi du 11 février 2005 et mis en place fin 2006, le FIPHFP, Fonds pour l’insertion des personnes handicapées dans la Fonction publique, finance les actions de recrutement, de maintien dans l’emploi, de formation et d’accompagnement des parcours professionnels des personnes en situation de handicap dans les trois versants de la Fonction publique (ministères, villes, conseils départementaux et régionaux, hôpitaux, universités...). Il intervient sur l’ensemble du territoire et pour tous les employeurs publics en proposant des aides ponctuelles sur sa plateforme en ligne, ou par l’intermédiaire de conventions pluriannuelles avec les employeurs et dans le cadre de partenariats nationaux, notamment dans le champ de l’accessibilité numérique. Depuis sa création, le taux d’emploi est passé de 3,74 % en 2006 à 5,93 % en 2024, sur le plan national.</w:t>
      </w:r>
    </w:p>
    <w:p w14:paraId="5DFB1B43" w14:textId="77777777" w:rsidR="00330A9F" w:rsidRDefault="00330A9F" w:rsidP="00330A9F">
      <w:pPr>
        <w:pStyle w:val="Sansinterligne"/>
        <w:rPr>
          <w:rFonts w:ascii="Arial" w:hAnsi="Arial" w:cs="Arial"/>
          <w:color w:val="000000" w:themeColor="text1"/>
          <w:sz w:val="18"/>
          <w:szCs w:val="18"/>
        </w:rPr>
      </w:pPr>
      <w:r>
        <w:rPr>
          <w:rFonts w:ascii="Arial" w:hAnsi="Arial" w:cs="Arial"/>
          <w:color w:val="000000" w:themeColor="text1"/>
          <w:sz w:val="18"/>
          <w:szCs w:val="18"/>
        </w:rPr>
        <w:t>Le FIPHFP est un établissement public national dont la gestion administrative est assurée par la Caisse des Dépôts.</w:t>
      </w:r>
    </w:p>
    <w:p w14:paraId="0551CEC2" w14:textId="77777777" w:rsidR="00330A9F" w:rsidRDefault="00330A9F" w:rsidP="00330A9F">
      <w:pPr>
        <w:pStyle w:val="Sansinterligne"/>
        <w:rPr>
          <w:rFonts w:ascii="Arial" w:hAnsi="Arial" w:cs="Arial"/>
          <w:color w:val="000000" w:themeColor="text1"/>
          <w:sz w:val="18"/>
          <w:szCs w:val="18"/>
        </w:rPr>
      </w:pPr>
      <w:hyperlink r:id="rId18" w:history="1">
        <w:r>
          <w:rPr>
            <w:rStyle w:val="Lienhypertexte"/>
            <w:rFonts w:ascii="Arial" w:hAnsi="Arial" w:cs="Arial"/>
            <w:color w:val="000000" w:themeColor="text1"/>
            <w:sz w:val="18"/>
            <w:szCs w:val="18"/>
          </w:rPr>
          <w:t>www.fiphfp.fr</w:t>
        </w:r>
      </w:hyperlink>
      <w:r>
        <w:rPr>
          <w:rFonts w:ascii="Arial" w:hAnsi="Arial" w:cs="Arial"/>
          <w:color w:val="000000" w:themeColor="text1"/>
          <w:sz w:val="18"/>
          <w:szCs w:val="18"/>
        </w:rPr>
        <w:t>/ @fiphfp</w:t>
      </w:r>
    </w:p>
    <w:p w14:paraId="2E758DCB" w14:textId="77777777" w:rsidR="00330A9F" w:rsidRDefault="00330A9F" w:rsidP="00330A9F">
      <w:pPr>
        <w:pStyle w:val="Sansinterligne"/>
        <w:rPr>
          <w:rFonts w:ascii="Arial" w:hAnsi="Arial" w:cs="Arial"/>
          <w:sz w:val="18"/>
          <w:szCs w:val="18"/>
        </w:rPr>
      </w:pPr>
    </w:p>
    <w:p w14:paraId="6ECD69C1" w14:textId="77777777" w:rsidR="00330A9F" w:rsidRDefault="00330A9F" w:rsidP="00330A9F">
      <w:pPr>
        <w:pStyle w:val="Sansinterligne"/>
        <w:rPr>
          <w:rFonts w:ascii="Arial" w:hAnsi="Arial" w:cs="Arial"/>
          <w:b/>
          <w:i/>
          <w:iCs/>
          <w:sz w:val="18"/>
          <w:szCs w:val="18"/>
        </w:rPr>
      </w:pPr>
      <w:r>
        <w:rPr>
          <w:rFonts w:ascii="Arial" w:hAnsi="Arial" w:cs="Arial"/>
          <w:b/>
          <w:i/>
          <w:iCs/>
          <w:sz w:val="18"/>
          <w:szCs w:val="18"/>
        </w:rPr>
        <w:t>A propos du groupe Caisse des Dépôts</w:t>
      </w:r>
    </w:p>
    <w:p w14:paraId="595EF61E" w14:textId="77777777" w:rsidR="00330A9F" w:rsidRDefault="00330A9F" w:rsidP="00330A9F">
      <w:pPr>
        <w:pStyle w:val="Sansinterligne"/>
        <w:jc w:val="both"/>
        <w:rPr>
          <w:rFonts w:ascii="Arial" w:hAnsi="Arial" w:cs="Arial"/>
          <w:i/>
          <w:iCs/>
          <w:sz w:val="18"/>
          <w:szCs w:val="18"/>
        </w:rPr>
      </w:pPr>
      <w:r>
        <w:rPr>
          <w:rFonts w:ascii="Arial" w:hAnsi="Arial" w:cs="Arial"/>
          <w:i/>
          <w:iCs/>
          <w:sz w:val="18"/>
          <w:szCs w:val="18"/>
        </w:rPr>
        <w:t>La Caisse des Dépôts et ses filiales constituent un groupe public, investisseur de long terme au service de l’intérêt général et du développement économique des territoires.</w:t>
      </w:r>
    </w:p>
    <w:p w14:paraId="2B14B10B" w14:textId="77777777" w:rsidR="00330A9F" w:rsidRDefault="00330A9F" w:rsidP="00330A9F">
      <w:pPr>
        <w:pStyle w:val="Sansinterligne"/>
        <w:rPr>
          <w:rFonts w:ascii="Arial" w:hAnsi="Arial" w:cs="Arial"/>
          <w:b/>
          <w:i/>
          <w:iCs/>
          <w:sz w:val="18"/>
          <w:szCs w:val="18"/>
          <w:u w:val="single"/>
        </w:rPr>
      </w:pPr>
      <w:r>
        <w:rPr>
          <w:rFonts w:ascii="Arial" w:hAnsi="Arial" w:cs="Arial"/>
          <w:i/>
          <w:iCs/>
          <w:sz w:val="18"/>
          <w:szCs w:val="18"/>
        </w:rPr>
        <w:t>Elle regroupe cinq domaines d’expertise : les politiques sociales (retraite, formation professionnelle, handicap, grand âge et santé), les gestions d’actifs, le suivi des filiales et des participations, le financement des entreprises (avec Bpifrance) et la Banque des Territoires.</w:t>
      </w:r>
    </w:p>
    <w:p w14:paraId="53D8CC29" w14:textId="77777777" w:rsidR="00330A9F" w:rsidRDefault="00330A9F" w:rsidP="00330A9F">
      <w:pPr>
        <w:pStyle w:val="Sansinterligne"/>
        <w:rPr>
          <w:rFonts w:ascii="Arial" w:hAnsi="Arial" w:cs="Arial"/>
          <w:b/>
          <w:i/>
          <w:iCs/>
          <w:sz w:val="18"/>
          <w:szCs w:val="18"/>
        </w:rPr>
      </w:pPr>
    </w:p>
    <w:p w14:paraId="3F1D2094" w14:textId="77777777" w:rsidR="00330A9F" w:rsidRDefault="00330A9F" w:rsidP="00330A9F">
      <w:pPr>
        <w:pStyle w:val="Sansinterligne"/>
        <w:rPr>
          <w:rFonts w:ascii="Arial" w:hAnsi="Arial" w:cs="Arial"/>
          <w:b/>
          <w:i/>
          <w:iCs/>
          <w:sz w:val="18"/>
          <w:szCs w:val="18"/>
        </w:rPr>
      </w:pPr>
      <w:r>
        <w:rPr>
          <w:rFonts w:ascii="Arial" w:hAnsi="Arial" w:cs="Arial"/>
          <w:b/>
          <w:i/>
          <w:iCs/>
          <w:sz w:val="18"/>
          <w:szCs w:val="18"/>
        </w:rPr>
        <w:t xml:space="preserve">A propos de la loi de 2005 </w:t>
      </w:r>
    </w:p>
    <w:p w14:paraId="5B77A5E1" w14:textId="77777777" w:rsidR="00330A9F" w:rsidRDefault="00330A9F" w:rsidP="00330A9F">
      <w:pPr>
        <w:pStyle w:val="Sansinterligne"/>
        <w:rPr>
          <w:rFonts w:ascii="Arial" w:hAnsi="Arial" w:cs="Arial"/>
          <w:i/>
          <w:iCs/>
          <w:sz w:val="18"/>
          <w:szCs w:val="18"/>
        </w:rPr>
      </w:pPr>
      <w:r>
        <w:rPr>
          <w:rFonts w:ascii="Arial" w:hAnsi="Arial" w:cs="Arial"/>
          <w:i/>
          <w:iCs/>
          <w:sz w:val="18"/>
          <w:szCs w:val="18"/>
        </w:rPr>
        <w:t xml:space="preserve">L’année 2025 s’ouvre donc avec 2 événements centraux pour le secteur du handicap : </w:t>
      </w:r>
    </w:p>
    <w:p w14:paraId="182399F5" w14:textId="77777777" w:rsidR="00330A9F" w:rsidRDefault="00330A9F" w:rsidP="00330A9F">
      <w:pPr>
        <w:pStyle w:val="Sansinterligne"/>
        <w:numPr>
          <w:ilvl w:val="0"/>
          <w:numId w:val="1"/>
        </w:numPr>
        <w:jc w:val="both"/>
        <w:rPr>
          <w:rFonts w:ascii="Arial" w:hAnsi="Arial" w:cs="Arial"/>
          <w:i/>
          <w:iCs/>
          <w:sz w:val="18"/>
          <w:szCs w:val="18"/>
        </w:rPr>
      </w:pPr>
      <w:r>
        <w:rPr>
          <w:rFonts w:ascii="Arial" w:hAnsi="Arial" w:cs="Arial"/>
          <w:i/>
          <w:iCs/>
          <w:sz w:val="18"/>
          <w:szCs w:val="18"/>
        </w:rPr>
        <w:t xml:space="preserve">La commémoration de la loi du 11 février 2005, fondatrice pour la structuration de la politique handicap nationale, feuille de route de l‘accessibilité généralisée. </w:t>
      </w:r>
    </w:p>
    <w:p w14:paraId="28D61117" w14:textId="77777777" w:rsidR="00330A9F" w:rsidRDefault="00330A9F" w:rsidP="00330A9F">
      <w:pPr>
        <w:pStyle w:val="Sansinterligne"/>
        <w:numPr>
          <w:ilvl w:val="0"/>
          <w:numId w:val="1"/>
        </w:numPr>
        <w:jc w:val="both"/>
        <w:rPr>
          <w:rFonts w:ascii="Arial" w:hAnsi="Arial" w:cs="Arial"/>
          <w:i/>
          <w:iCs/>
          <w:sz w:val="18"/>
          <w:szCs w:val="18"/>
        </w:rPr>
      </w:pPr>
      <w:r>
        <w:rPr>
          <w:rFonts w:ascii="Arial" w:hAnsi="Arial" w:cs="Arial"/>
          <w:i/>
          <w:iCs/>
          <w:sz w:val="18"/>
          <w:szCs w:val="18"/>
        </w:rPr>
        <w:t xml:space="preserve">Cette loi est également à l’origine de la création du FIPHFP (Loi n°2005-102 du 11 février 2005 - Décret no 2006-501 du 3 mai 2006). </w:t>
      </w:r>
    </w:p>
    <w:p w14:paraId="375A64F7" w14:textId="77777777" w:rsidR="00330A9F" w:rsidRPr="00741FB6" w:rsidRDefault="00330A9F" w:rsidP="00330A9F">
      <w:pPr>
        <w:pStyle w:val="Sansinterligne"/>
        <w:jc w:val="both"/>
        <w:rPr>
          <w:rFonts w:ascii="Arial" w:hAnsi="Arial" w:cs="Arial"/>
          <w:i/>
          <w:iCs/>
          <w:sz w:val="18"/>
          <w:szCs w:val="18"/>
        </w:rPr>
      </w:pPr>
      <w:r w:rsidRPr="00741FB6">
        <w:rPr>
          <w:rFonts w:ascii="Arial" w:hAnsi="Arial" w:cs="Arial"/>
          <w:i/>
          <w:iCs/>
          <w:sz w:val="18"/>
          <w:szCs w:val="18"/>
        </w:rPr>
        <w:t>20 ans plus tard, grâce à des nombreux programmes et outils déployés, le taux d’emploi direct des PSH dans la Fonction publique a progressé de 3,74 % en 2005 à 5,93 % en 2024.</w:t>
      </w:r>
    </w:p>
    <w:p w14:paraId="21E027C2" w14:textId="77777777" w:rsidR="00330A9F" w:rsidRDefault="00330A9F" w:rsidP="00330A9F">
      <w:pPr>
        <w:pStyle w:val="Sansinterligne"/>
        <w:jc w:val="both"/>
        <w:rPr>
          <w:rFonts w:ascii="Arial" w:hAnsi="Arial" w:cs="Arial"/>
          <w:i/>
          <w:iCs/>
          <w:sz w:val="18"/>
          <w:szCs w:val="18"/>
        </w:rPr>
      </w:pPr>
    </w:p>
    <w:p w14:paraId="2F61F0A7" w14:textId="77777777" w:rsidR="00330A9F" w:rsidRDefault="00330A9F" w:rsidP="00330A9F">
      <w:pPr>
        <w:pStyle w:val="Sansinterligne"/>
        <w:rPr>
          <w:rFonts w:ascii="Arial" w:hAnsi="Arial" w:cs="Arial"/>
          <w:sz w:val="18"/>
          <w:szCs w:val="18"/>
          <w:lang w:eastAsia="fr-FR"/>
        </w:rPr>
      </w:pPr>
    </w:p>
    <w:p w14:paraId="5B5A12D4" w14:textId="77777777" w:rsidR="00330A9F" w:rsidRPr="00652816" w:rsidRDefault="00330A9F" w:rsidP="00330A9F">
      <w:pPr>
        <w:pStyle w:val="Sansinterligne"/>
        <w:jc w:val="center"/>
        <w:rPr>
          <w:rFonts w:ascii="Arial" w:hAnsi="Arial" w:cs="Arial"/>
          <w:b/>
          <w:bCs/>
          <w:sz w:val="18"/>
          <w:szCs w:val="18"/>
          <w:lang w:eastAsia="fr-FR"/>
        </w:rPr>
      </w:pPr>
      <w:r w:rsidRPr="00652816">
        <w:rPr>
          <w:rFonts w:ascii="Arial" w:hAnsi="Arial" w:cs="Arial"/>
          <w:b/>
          <w:bCs/>
          <w:sz w:val="18"/>
          <w:szCs w:val="18"/>
          <w:lang w:eastAsia="fr-FR"/>
        </w:rPr>
        <w:t>Contacts presse</w:t>
      </w:r>
    </w:p>
    <w:p w14:paraId="299138E4" w14:textId="77777777" w:rsidR="00330A9F" w:rsidRPr="00652816" w:rsidRDefault="00330A9F" w:rsidP="00330A9F">
      <w:pPr>
        <w:pStyle w:val="Sansinterligne"/>
        <w:jc w:val="center"/>
        <w:rPr>
          <w:rFonts w:ascii="Arial" w:hAnsi="Arial" w:cs="Arial"/>
          <w:sz w:val="18"/>
          <w:szCs w:val="18"/>
          <w:lang w:eastAsia="fr-FR"/>
        </w:rPr>
      </w:pPr>
      <w:r w:rsidRPr="00652816">
        <w:rPr>
          <w:rFonts w:ascii="Arial" w:hAnsi="Arial" w:cs="Arial"/>
          <w:sz w:val="18"/>
          <w:szCs w:val="18"/>
          <w:lang w:eastAsia="fr-FR"/>
        </w:rPr>
        <w:t>Véronique Bonnet - </w:t>
      </w:r>
      <w:hyperlink r:id="rId19" w:tooltip="mailto:v.bonnet@agence-cid.fr" w:history="1">
        <w:r w:rsidRPr="00652816">
          <w:rPr>
            <w:rStyle w:val="Lienhypertexte"/>
            <w:rFonts w:ascii="Arial" w:hAnsi="Arial" w:cs="Arial"/>
            <w:sz w:val="18"/>
            <w:szCs w:val="18"/>
            <w:lang w:eastAsia="fr-FR"/>
          </w:rPr>
          <w:t>v.bonnet@agence-cid.fr</w:t>
        </w:r>
      </w:hyperlink>
      <w:r w:rsidRPr="00652816">
        <w:rPr>
          <w:rFonts w:ascii="Arial" w:hAnsi="Arial" w:cs="Arial"/>
          <w:sz w:val="18"/>
          <w:szCs w:val="18"/>
          <w:lang w:eastAsia="fr-FR"/>
        </w:rPr>
        <w:t> - 06 08 62 33 59</w:t>
      </w:r>
    </w:p>
    <w:p w14:paraId="43404F8E" w14:textId="77777777" w:rsidR="00330A9F" w:rsidRDefault="00330A9F" w:rsidP="00330A9F">
      <w:pPr>
        <w:pStyle w:val="Sansinterligne"/>
        <w:jc w:val="center"/>
        <w:rPr>
          <w:rFonts w:ascii="Arial" w:hAnsi="Arial" w:cs="Arial"/>
          <w:sz w:val="18"/>
          <w:szCs w:val="18"/>
          <w:lang w:eastAsia="fr-FR"/>
        </w:rPr>
      </w:pPr>
      <w:r w:rsidRPr="00652816">
        <w:rPr>
          <w:rFonts w:ascii="Arial" w:hAnsi="Arial" w:cs="Arial"/>
          <w:sz w:val="18"/>
          <w:szCs w:val="18"/>
          <w:lang w:eastAsia="fr-FR"/>
        </w:rPr>
        <w:t xml:space="preserve">Chloé </w:t>
      </w:r>
      <w:proofErr w:type="spellStart"/>
      <w:r>
        <w:rPr>
          <w:rFonts w:ascii="Arial" w:hAnsi="Arial" w:cs="Arial"/>
          <w:sz w:val="18"/>
          <w:szCs w:val="18"/>
          <w:lang w:eastAsia="fr-FR"/>
        </w:rPr>
        <w:t>Méhat</w:t>
      </w:r>
      <w:proofErr w:type="spellEnd"/>
      <w:r w:rsidRPr="00652816">
        <w:rPr>
          <w:rFonts w:ascii="Arial" w:hAnsi="Arial" w:cs="Arial"/>
          <w:sz w:val="18"/>
          <w:szCs w:val="18"/>
          <w:lang w:eastAsia="fr-FR"/>
        </w:rPr>
        <w:t xml:space="preserve"> - </w:t>
      </w:r>
      <w:hyperlink r:id="rId20" w:tooltip="mailto:c.lemahieu@agence-cid.fr" w:history="1">
        <w:r w:rsidRPr="00652816">
          <w:rPr>
            <w:rStyle w:val="Lienhypertexte"/>
            <w:rFonts w:ascii="Arial" w:hAnsi="Arial" w:cs="Arial"/>
            <w:sz w:val="18"/>
            <w:szCs w:val="18"/>
            <w:lang w:eastAsia="fr-FR"/>
          </w:rPr>
          <w:t>c.lemahieu@agence-cid.fr</w:t>
        </w:r>
      </w:hyperlink>
      <w:r w:rsidRPr="00652816">
        <w:rPr>
          <w:rFonts w:ascii="Arial" w:hAnsi="Arial" w:cs="Arial"/>
          <w:sz w:val="18"/>
          <w:szCs w:val="18"/>
          <w:lang w:eastAsia="fr-FR"/>
        </w:rPr>
        <w:t> - 06 89 57 84 63</w:t>
      </w:r>
    </w:p>
    <w:p w14:paraId="14CD1ADC" w14:textId="77777777" w:rsidR="000A1CA9" w:rsidRPr="000A1CA9" w:rsidRDefault="000A1CA9" w:rsidP="000A1CA9">
      <w:pPr>
        <w:pStyle w:val="Sansinterligne"/>
        <w:rPr>
          <w:rFonts w:ascii="Arial" w:hAnsi="Arial" w:cs="Arial"/>
          <w:color w:val="FF0000"/>
          <w:sz w:val="22"/>
          <w:szCs w:val="22"/>
        </w:rPr>
      </w:pPr>
    </w:p>
    <w:p w14:paraId="34330338" w14:textId="77777777" w:rsidR="001B6C8F" w:rsidRDefault="001B6C8F" w:rsidP="00935EFD">
      <w:pPr>
        <w:pStyle w:val="Sansinterligne"/>
        <w:jc w:val="both"/>
        <w:rPr>
          <w:rFonts w:ascii="Arial" w:hAnsi="Arial" w:cs="Arial"/>
          <w:sz w:val="22"/>
          <w:szCs w:val="22"/>
        </w:rPr>
      </w:pPr>
    </w:p>
    <w:sectPr w:rsidR="001B6C8F" w:rsidSect="002510D1">
      <w:footerReference w:type="even" r:id="rId21"/>
      <w:footerReference w:type="default" r:id="rId22"/>
      <w:footerReference w:type="first" r:id="rId23"/>
      <w:pgSz w:w="11906" w:h="16838"/>
      <w:pgMar w:top="680" w:right="737" w:bottom="680"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C71F" w14:textId="77777777" w:rsidR="002E0A18" w:rsidRDefault="002E0A18" w:rsidP="00E1307A">
      <w:pPr>
        <w:spacing w:after="0" w:line="240" w:lineRule="auto"/>
      </w:pPr>
      <w:r>
        <w:separator/>
      </w:r>
    </w:p>
  </w:endnote>
  <w:endnote w:type="continuationSeparator" w:id="0">
    <w:p w14:paraId="2DBEEA81" w14:textId="77777777" w:rsidR="002E0A18" w:rsidRDefault="002E0A18" w:rsidP="00E1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Impact">
    <w:panose1 w:val="020B080603090205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B06A" w14:textId="0B57DB13" w:rsidR="00E1307A" w:rsidRDefault="00E1307A">
    <w:pPr>
      <w:pStyle w:val="Pieddepage"/>
    </w:pPr>
    <w:r>
      <w:rPr>
        <w:noProof/>
      </w:rPr>
      <mc:AlternateContent>
        <mc:Choice Requires="wps">
          <w:drawing>
            <wp:anchor distT="0" distB="0" distL="0" distR="0" simplePos="0" relativeHeight="251659264" behindDoc="0" locked="0" layoutInCell="1" allowOverlap="1" wp14:anchorId="447C1097" wp14:editId="4C11F091">
              <wp:simplePos x="635" y="635"/>
              <wp:positionH relativeFrom="page">
                <wp:align>left</wp:align>
              </wp:positionH>
              <wp:positionV relativeFrom="page">
                <wp:align>bottom</wp:align>
              </wp:positionV>
              <wp:extent cx="443865" cy="443865"/>
              <wp:effectExtent l="0" t="0" r="17145" b="0"/>
              <wp:wrapNone/>
              <wp:docPr id="995473188" name="Zone de texte 2"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36F4B" w14:textId="72D18AC0" w:rsidR="00E1307A" w:rsidRPr="00E1307A" w:rsidRDefault="00E1307A" w:rsidP="00E1307A">
                          <w:pPr>
                            <w:spacing w:after="0"/>
                            <w:rPr>
                              <w:rFonts w:ascii="Calibri" w:eastAsia="Calibri" w:hAnsi="Calibri" w:cs="Calibri"/>
                              <w:noProof/>
                              <w:color w:val="FF0000"/>
                              <w:sz w:val="20"/>
                              <w:szCs w:val="20"/>
                            </w:rPr>
                          </w:pPr>
                          <w:r w:rsidRPr="00E1307A">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7C1097" id="_x0000_t202" coordsize="21600,21600" o:spt="202" path="m,l,21600r21600,l21600,xe">
              <v:stroke joinstyle="miter"/>
              <v:path gradientshapeok="t" o:connecttype="rect"/>
            </v:shapetype>
            <v:shape id="Zone de texte 2" o:spid="_x0000_s1026" type="#_x0000_t202" alt="Interne"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4036F4B" w14:textId="72D18AC0" w:rsidR="00E1307A" w:rsidRPr="00E1307A" w:rsidRDefault="00E1307A" w:rsidP="00E1307A">
                    <w:pPr>
                      <w:spacing w:after="0"/>
                      <w:rPr>
                        <w:rFonts w:ascii="Calibri" w:eastAsia="Calibri" w:hAnsi="Calibri" w:cs="Calibri"/>
                        <w:noProof/>
                        <w:color w:val="FF0000"/>
                        <w:sz w:val="20"/>
                        <w:szCs w:val="20"/>
                      </w:rPr>
                    </w:pPr>
                    <w:r w:rsidRPr="00E1307A">
                      <w:rPr>
                        <w:rFonts w:ascii="Calibri" w:eastAsia="Calibri" w:hAnsi="Calibri" w:cs="Calibri"/>
                        <w:noProof/>
                        <w:color w:val="FF0000"/>
                        <w:sz w:val="20"/>
                        <w:szCs w:val="20"/>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1B36" w14:textId="08C38666" w:rsidR="00E1307A" w:rsidRDefault="00E1307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B0C3" w14:textId="28FB7FC0" w:rsidR="00E1307A" w:rsidRDefault="00E1307A">
    <w:pPr>
      <w:pStyle w:val="Pieddepage"/>
    </w:pPr>
    <w:r>
      <w:rPr>
        <w:noProof/>
      </w:rPr>
      <mc:AlternateContent>
        <mc:Choice Requires="wps">
          <w:drawing>
            <wp:anchor distT="0" distB="0" distL="0" distR="0" simplePos="0" relativeHeight="251658240" behindDoc="0" locked="0" layoutInCell="1" allowOverlap="1" wp14:anchorId="5360A19F" wp14:editId="76F3A350">
              <wp:simplePos x="635" y="635"/>
              <wp:positionH relativeFrom="page">
                <wp:align>left</wp:align>
              </wp:positionH>
              <wp:positionV relativeFrom="page">
                <wp:align>bottom</wp:align>
              </wp:positionV>
              <wp:extent cx="443865" cy="443865"/>
              <wp:effectExtent l="0" t="0" r="17145" b="0"/>
              <wp:wrapNone/>
              <wp:docPr id="1669023458" name="Zone de texte 1"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622755" w14:textId="028BC29F" w:rsidR="00E1307A" w:rsidRPr="00E1307A" w:rsidRDefault="00E1307A" w:rsidP="00E1307A">
                          <w:pPr>
                            <w:spacing w:after="0"/>
                            <w:rPr>
                              <w:rFonts w:ascii="Calibri" w:eastAsia="Calibri" w:hAnsi="Calibri" w:cs="Calibri"/>
                              <w:noProof/>
                              <w:color w:val="FF0000"/>
                              <w:sz w:val="20"/>
                              <w:szCs w:val="20"/>
                            </w:rPr>
                          </w:pPr>
                          <w:r w:rsidRPr="00E1307A">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60A19F" id="_x0000_t202" coordsize="21600,21600" o:spt="202" path="m,l,21600r21600,l21600,xe">
              <v:stroke joinstyle="miter"/>
              <v:path gradientshapeok="t" o:connecttype="rect"/>
            </v:shapetype>
            <v:shape id="Zone de texte 1" o:spid="_x0000_s1027" type="#_x0000_t202" alt="Interne"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A622755" w14:textId="028BC29F" w:rsidR="00E1307A" w:rsidRPr="00E1307A" w:rsidRDefault="00E1307A" w:rsidP="00E1307A">
                    <w:pPr>
                      <w:spacing w:after="0"/>
                      <w:rPr>
                        <w:rFonts w:ascii="Calibri" w:eastAsia="Calibri" w:hAnsi="Calibri" w:cs="Calibri"/>
                        <w:noProof/>
                        <w:color w:val="FF0000"/>
                        <w:sz w:val="20"/>
                        <w:szCs w:val="20"/>
                      </w:rPr>
                    </w:pPr>
                    <w:r w:rsidRPr="00E1307A">
                      <w:rPr>
                        <w:rFonts w:ascii="Calibri" w:eastAsia="Calibri" w:hAnsi="Calibri" w:cs="Calibri"/>
                        <w:noProof/>
                        <w:color w:val="FF0000"/>
                        <w:sz w:val="20"/>
                        <w:szCs w:val="20"/>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450E" w14:textId="77777777" w:rsidR="002E0A18" w:rsidRDefault="002E0A18" w:rsidP="00E1307A">
      <w:pPr>
        <w:spacing w:after="0" w:line="240" w:lineRule="auto"/>
      </w:pPr>
      <w:r>
        <w:separator/>
      </w:r>
    </w:p>
  </w:footnote>
  <w:footnote w:type="continuationSeparator" w:id="0">
    <w:p w14:paraId="3454B38E" w14:textId="77777777" w:rsidR="002E0A18" w:rsidRDefault="002E0A18" w:rsidP="00E13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4CE"/>
    <w:multiLevelType w:val="multilevel"/>
    <w:tmpl w:val="F2D0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D52FB"/>
    <w:multiLevelType w:val="multilevel"/>
    <w:tmpl w:val="5B10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F4D59"/>
    <w:multiLevelType w:val="multilevel"/>
    <w:tmpl w:val="4FAE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1458C"/>
    <w:multiLevelType w:val="multilevel"/>
    <w:tmpl w:val="9BC0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20990"/>
    <w:multiLevelType w:val="hybridMultilevel"/>
    <w:tmpl w:val="BAF00A1A"/>
    <w:lvl w:ilvl="0" w:tplc="2CA8894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A62E8B"/>
    <w:multiLevelType w:val="hybridMultilevel"/>
    <w:tmpl w:val="AC7ECD44"/>
    <w:lvl w:ilvl="0" w:tplc="201E75C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820EBF"/>
    <w:multiLevelType w:val="hybridMultilevel"/>
    <w:tmpl w:val="DA20B028"/>
    <w:lvl w:ilvl="0" w:tplc="9566150C">
      <w:start w:val="1"/>
      <w:numFmt w:val="bullet"/>
      <w:lvlText w:val="•"/>
      <w:lvlJc w:val="left"/>
      <w:pPr>
        <w:tabs>
          <w:tab w:val="num" w:pos="720"/>
        </w:tabs>
        <w:ind w:left="720" w:hanging="360"/>
      </w:pPr>
      <w:rPr>
        <w:rFonts w:ascii="Arial" w:hAnsi="Arial" w:hint="default"/>
      </w:rPr>
    </w:lvl>
    <w:lvl w:ilvl="1" w:tplc="C7467886" w:tentative="1">
      <w:start w:val="1"/>
      <w:numFmt w:val="bullet"/>
      <w:lvlText w:val="•"/>
      <w:lvlJc w:val="left"/>
      <w:pPr>
        <w:tabs>
          <w:tab w:val="num" w:pos="1440"/>
        </w:tabs>
        <w:ind w:left="1440" w:hanging="360"/>
      </w:pPr>
      <w:rPr>
        <w:rFonts w:ascii="Arial" w:hAnsi="Arial" w:hint="default"/>
      </w:rPr>
    </w:lvl>
    <w:lvl w:ilvl="2" w:tplc="3B76A684" w:tentative="1">
      <w:start w:val="1"/>
      <w:numFmt w:val="bullet"/>
      <w:lvlText w:val="•"/>
      <w:lvlJc w:val="left"/>
      <w:pPr>
        <w:tabs>
          <w:tab w:val="num" w:pos="2160"/>
        </w:tabs>
        <w:ind w:left="2160" w:hanging="360"/>
      </w:pPr>
      <w:rPr>
        <w:rFonts w:ascii="Arial" w:hAnsi="Arial" w:hint="default"/>
      </w:rPr>
    </w:lvl>
    <w:lvl w:ilvl="3" w:tplc="97784076" w:tentative="1">
      <w:start w:val="1"/>
      <w:numFmt w:val="bullet"/>
      <w:lvlText w:val="•"/>
      <w:lvlJc w:val="left"/>
      <w:pPr>
        <w:tabs>
          <w:tab w:val="num" w:pos="2880"/>
        </w:tabs>
        <w:ind w:left="2880" w:hanging="360"/>
      </w:pPr>
      <w:rPr>
        <w:rFonts w:ascii="Arial" w:hAnsi="Arial" w:hint="default"/>
      </w:rPr>
    </w:lvl>
    <w:lvl w:ilvl="4" w:tplc="7E62D478" w:tentative="1">
      <w:start w:val="1"/>
      <w:numFmt w:val="bullet"/>
      <w:lvlText w:val="•"/>
      <w:lvlJc w:val="left"/>
      <w:pPr>
        <w:tabs>
          <w:tab w:val="num" w:pos="3600"/>
        </w:tabs>
        <w:ind w:left="3600" w:hanging="360"/>
      </w:pPr>
      <w:rPr>
        <w:rFonts w:ascii="Arial" w:hAnsi="Arial" w:hint="default"/>
      </w:rPr>
    </w:lvl>
    <w:lvl w:ilvl="5" w:tplc="902A414C" w:tentative="1">
      <w:start w:val="1"/>
      <w:numFmt w:val="bullet"/>
      <w:lvlText w:val="•"/>
      <w:lvlJc w:val="left"/>
      <w:pPr>
        <w:tabs>
          <w:tab w:val="num" w:pos="4320"/>
        </w:tabs>
        <w:ind w:left="4320" w:hanging="360"/>
      </w:pPr>
      <w:rPr>
        <w:rFonts w:ascii="Arial" w:hAnsi="Arial" w:hint="default"/>
      </w:rPr>
    </w:lvl>
    <w:lvl w:ilvl="6" w:tplc="4F2E110E" w:tentative="1">
      <w:start w:val="1"/>
      <w:numFmt w:val="bullet"/>
      <w:lvlText w:val="•"/>
      <w:lvlJc w:val="left"/>
      <w:pPr>
        <w:tabs>
          <w:tab w:val="num" w:pos="5040"/>
        </w:tabs>
        <w:ind w:left="5040" w:hanging="360"/>
      </w:pPr>
      <w:rPr>
        <w:rFonts w:ascii="Arial" w:hAnsi="Arial" w:hint="default"/>
      </w:rPr>
    </w:lvl>
    <w:lvl w:ilvl="7" w:tplc="91E21636" w:tentative="1">
      <w:start w:val="1"/>
      <w:numFmt w:val="bullet"/>
      <w:lvlText w:val="•"/>
      <w:lvlJc w:val="left"/>
      <w:pPr>
        <w:tabs>
          <w:tab w:val="num" w:pos="5760"/>
        </w:tabs>
        <w:ind w:left="5760" w:hanging="360"/>
      </w:pPr>
      <w:rPr>
        <w:rFonts w:ascii="Arial" w:hAnsi="Arial" w:hint="default"/>
      </w:rPr>
    </w:lvl>
    <w:lvl w:ilvl="8" w:tplc="677441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E6D4C2F"/>
    <w:multiLevelType w:val="hybridMultilevel"/>
    <w:tmpl w:val="CD000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0148522">
    <w:abstractNumId w:val="4"/>
  </w:num>
  <w:num w:numId="2" w16cid:durableId="301891138">
    <w:abstractNumId w:val="0"/>
  </w:num>
  <w:num w:numId="3" w16cid:durableId="397560196">
    <w:abstractNumId w:val="1"/>
  </w:num>
  <w:num w:numId="4" w16cid:durableId="536504934">
    <w:abstractNumId w:val="2"/>
  </w:num>
  <w:num w:numId="5" w16cid:durableId="1410955561">
    <w:abstractNumId w:val="3"/>
  </w:num>
  <w:num w:numId="6" w16cid:durableId="1930892116">
    <w:abstractNumId w:val="5"/>
  </w:num>
  <w:num w:numId="7" w16cid:durableId="737938760">
    <w:abstractNumId w:val="6"/>
  </w:num>
  <w:num w:numId="8" w16cid:durableId="356272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2F"/>
    <w:rsid w:val="000036AA"/>
    <w:rsid w:val="00027D48"/>
    <w:rsid w:val="00034CA7"/>
    <w:rsid w:val="000660DD"/>
    <w:rsid w:val="000A1CA9"/>
    <w:rsid w:val="000C57BC"/>
    <w:rsid w:val="000E47A5"/>
    <w:rsid w:val="00116046"/>
    <w:rsid w:val="00130525"/>
    <w:rsid w:val="00131471"/>
    <w:rsid w:val="001416DE"/>
    <w:rsid w:val="001B229F"/>
    <w:rsid w:val="001B6C8F"/>
    <w:rsid w:val="0020764D"/>
    <w:rsid w:val="002510D1"/>
    <w:rsid w:val="00272DB3"/>
    <w:rsid w:val="00277DC2"/>
    <w:rsid w:val="002A70C2"/>
    <w:rsid w:val="002D4E4B"/>
    <w:rsid w:val="002D726E"/>
    <w:rsid w:val="002E0A18"/>
    <w:rsid w:val="00330A9F"/>
    <w:rsid w:val="003329F6"/>
    <w:rsid w:val="0036708B"/>
    <w:rsid w:val="003771E7"/>
    <w:rsid w:val="00396CE8"/>
    <w:rsid w:val="003A7EB0"/>
    <w:rsid w:val="003C1D24"/>
    <w:rsid w:val="003E5B23"/>
    <w:rsid w:val="00424074"/>
    <w:rsid w:val="004834C4"/>
    <w:rsid w:val="0050428E"/>
    <w:rsid w:val="00504DF8"/>
    <w:rsid w:val="0053339C"/>
    <w:rsid w:val="0054142C"/>
    <w:rsid w:val="00571212"/>
    <w:rsid w:val="0058024C"/>
    <w:rsid w:val="00590BEE"/>
    <w:rsid w:val="005A2DF6"/>
    <w:rsid w:val="005B00AD"/>
    <w:rsid w:val="005C4538"/>
    <w:rsid w:val="00607380"/>
    <w:rsid w:val="0062702F"/>
    <w:rsid w:val="0064485F"/>
    <w:rsid w:val="00737F48"/>
    <w:rsid w:val="0074799B"/>
    <w:rsid w:val="00765248"/>
    <w:rsid w:val="00777232"/>
    <w:rsid w:val="007840FA"/>
    <w:rsid w:val="007A2AD8"/>
    <w:rsid w:val="007C5D71"/>
    <w:rsid w:val="007F3A43"/>
    <w:rsid w:val="007F7850"/>
    <w:rsid w:val="008252E7"/>
    <w:rsid w:val="00875D7B"/>
    <w:rsid w:val="0088293F"/>
    <w:rsid w:val="008B64FC"/>
    <w:rsid w:val="008E0E5B"/>
    <w:rsid w:val="00914880"/>
    <w:rsid w:val="009151E0"/>
    <w:rsid w:val="009249DC"/>
    <w:rsid w:val="0092659D"/>
    <w:rsid w:val="00935EFD"/>
    <w:rsid w:val="00953E47"/>
    <w:rsid w:val="00971AF7"/>
    <w:rsid w:val="0097261F"/>
    <w:rsid w:val="009C6EC9"/>
    <w:rsid w:val="009D5DB9"/>
    <w:rsid w:val="00A03028"/>
    <w:rsid w:val="00A325AB"/>
    <w:rsid w:val="00A72EFA"/>
    <w:rsid w:val="00A73525"/>
    <w:rsid w:val="00A7453E"/>
    <w:rsid w:val="00A828D1"/>
    <w:rsid w:val="00B115B6"/>
    <w:rsid w:val="00B35098"/>
    <w:rsid w:val="00B46676"/>
    <w:rsid w:val="00B55040"/>
    <w:rsid w:val="00B60F67"/>
    <w:rsid w:val="00B80B57"/>
    <w:rsid w:val="00BA06C6"/>
    <w:rsid w:val="00BE3F5B"/>
    <w:rsid w:val="00C32FA1"/>
    <w:rsid w:val="00C469BF"/>
    <w:rsid w:val="00CB7FD5"/>
    <w:rsid w:val="00D04B30"/>
    <w:rsid w:val="00D37D14"/>
    <w:rsid w:val="00DD05F8"/>
    <w:rsid w:val="00DD6C38"/>
    <w:rsid w:val="00E1307A"/>
    <w:rsid w:val="00E165E2"/>
    <w:rsid w:val="00E2256B"/>
    <w:rsid w:val="00E3452A"/>
    <w:rsid w:val="00E747D9"/>
    <w:rsid w:val="00EB1E06"/>
    <w:rsid w:val="00ED5641"/>
    <w:rsid w:val="00EE4DEF"/>
    <w:rsid w:val="00F01DED"/>
    <w:rsid w:val="00F02731"/>
    <w:rsid w:val="00F1662A"/>
    <w:rsid w:val="00F201B5"/>
    <w:rsid w:val="00F201D0"/>
    <w:rsid w:val="00F458E7"/>
    <w:rsid w:val="00F67AB5"/>
    <w:rsid w:val="00FB3D5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E116"/>
  <w15:chartTrackingRefBased/>
  <w15:docId w15:val="{C7410DD0-A960-42EA-A1FE-2DA9794D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5E2"/>
  </w:style>
  <w:style w:type="paragraph" w:styleId="Titre1">
    <w:name w:val="heading 1"/>
    <w:basedOn w:val="Normal"/>
    <w:next w:val="Normal"/>
    <w:link w:val="Titre1Car"/>
    <w:uiPriority w:val="9"/>
    <w:qFormat/>
    <w:rsid w:val="00627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7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702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702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702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702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702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702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702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702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702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702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702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702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70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70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70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702F"/>
    <w:rPr>
      <w:rFonts w:eastAsiaTheme="majorEastAsia" w:cstheme="majorBidi"/>
      <w:color w:val="272727" w:themeColor="text1" w:themeTint="D8"/>
    </w:rPr>
  </w:style>
  <w:style w:type="paragraph" w:styleId="Titre">
    <w:name w:val="Title"/>
    <w:basedOn w:val="Normal"/>
    <w:next w:val="Normal"/>
    <w:link w:val="TitreCar"/>
    <w:uiPriority w:val="10"/>
    <w:qFormat/>
    <w:rsid w:val="00627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70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702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70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702F"/>
    <w:pPr>
      <w:spacing w:before="160"/>
      <w:jc w:val="center"/>
    </w:pPr>
    <w:rPr>
      <w:i/>
      <w:iCs/>
      <w:color w:val="404040" w:themeColor="text1" w:themeTint="BF"/>
    </w:rPr>
  </w:style>
  <w:style w:type="character" w:customStyle="1" w:styleId="CitationCar">
    <w:name w:val="Citation Car"/>
    <w:basedOn w:val="Policepardfaut"/>
    <w:link w:val="Citation"/>
    <w:uiPriority w:val="29"/>
    <w:rsid w:val="0062702F"/>
    <w:rPr>
      <w:i/>
      <w:iCs/>
      <w:color w:val="404040" w:themeColor="text1" w:themeTint="BF"/>
    </w:rPr>
  </w:style>
  <w:style w:type="paragraph" w:styleId="Paragraphedeliste">
    <w:name w:val="List Paragraph"/>
    <w:basedOn w:val="Normal"/>
    <w:uiPriority w:val="34"/>
    <w:qFormat/>
    <w:rsid w:val="0062702F"/>
    <w:pPr>
      <w:ind w:left="720"/>
      <w:contextualSpacing/>
    </w:pPr>
  </w:style>
  <w:style w:type="character" w:styleId="Accentuationintense">
    <w:name w:val="Intense Emphasis"/>
    <w:basedOn w:val="Policepardfaut"/>
    <w:uiPriority w:val="21"/>
    <w:qFormat/>
    <w:rsid w:val="0062702F"/>
    <w:rPr>
      <w:i/>
      <w:iCs/>
      <w:color w:val="0F4761" w:themeColor="accent1" w:themeShade="BF"/>
    </w:rPr>
  </w:style>
  <w:style w:type="paragraph" w:styleId="Citationintense">
    <w:name w:val="Intense Quote"/>
    <w:basedOn w:val="Normal"/>
    <w:next w:val="Normal"/>
    <w:link w:val="CitationintenseCar"/>
    <w:uiPriority w:val="30"/>
    <w:qFormat/>
    <w:rsid w:val="00627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702F"/>
    <w:rPr>
      <w:i/>
      <w:iCs/>
      <w:color w:val="0F4761" w:themeColor="accent1" w:themeShade="BF"/>
    </w:rPr>
  </w:style>
  <w:style w:type="character" w:styleId="Rfrenceintense">
    <w:name w:val="Intense Reference"/>
    <w:basedOn w:val="Policepardfaut"/>
    <w:uiPriority w:val="32"/>
    <w:qFormat/>
    <w:rsid w:val="0062702F"/>
    <w:rPr>
      <w:b/>
      <w:bCs/>
      <w:smallCaps/>
      <w:color w:val="0F4761" w:themeColor="accent1" w:themeShade="BF"/>
      <w:spacing w:val="5"/>
    </w:rPr>
  </w:style>
  <w:style w:type="character" w:styleId="Accentuation">
    <w:name w:val="Emphasis"/>
    <w:basedOn w:val="Policepardfaut"/>
    <w:uiPriority w:val="20"/>
    <w:qFormat/>
    <w:rsid w:val="00E165E2"/>
    <w:rPr>
      <w:i/>
      <w:iCs/>
    </w:rPr>
  </w:style>
  <w:style w:type="paragraph" w:styleId="Sansinterligne">
    <w:name w:val="No Spacing"/>
    <w:uiPriority w:val="1"/>
    <w:qFormat/>
    <w:rsid w:val="00E165E2"/>
    <w:pPr>
      <w:spacing w:after="0" w:line="240" w:lineRule="auto"/>
    </w:pPr>
    <w:rPr>
      <w:kern w:val="0"/>
      <w14:ligatures w14:val="none"/>
    </w:rPr>
  </w:style>
  <w:style w:type="table" w:styleId="Grilledutableau">
    <w:name w:val="Table Grid"/>
    <w:basedOn w:val="TableauNormal"/>
    <w:uiPriority w:val="39"/>
    <w:rsid w:val="00E16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165E2"/>
    <w:rPr>
      <w:color w:val="0563C1"/>
      <w:u w:val="single"/>
    </w:rPr>
  </w:style>
  <w:style w:type="table" w:customStyle="1" w:styleId="TableNormal">
    <w:name w:val="Table Normal"/>
    <w:uiPriority w:val="2"/>
    <w:semiHidden/>
    <w:unhideWhenUsed/>
    <w:qFormat/>
    <w:rsid w:val="0057121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571212"/>
    <w:pPr>
      <w:widowControl w:val="0"/>
      <w:autoSpaceDE w:val="0"/>
      <w:autoSpaceDN w:val="0"/>
      <w:spacing w:after="0" w:line="240" w:lineRule="auto"/>
    </w:pPr>
    <w:rPr>
      <w:rFonts w:ascii="Impact" w:eastAsia="Impact" w:hAnsi="Impact" w:cs="Impact"/>
      <w:kern w:val="0"/>
      <w:sz w:val="39"/>
      <w:szCs w:val="39"/>
      <w14:ligatures w14:val="none"/>
    </w:rPr>
  </w:style>
  <w:style w:type="character" w:customStyle="1" w:styleId="CorpsdetexteCar">
    <w:name w:val="Corps de texte Car"/>
    <w:basedOn w:val="Policepardfaut"/>
    <w:link w:val="Corpsdetexte"/>
    <w:uiPriority w:val="1"/>
    <w:rsid w:val="00571212"/>
    <w:rPr>
      <w:rFonts w:ascii="Impact" w:eastAsia="Impact" w:hAnsi="Impact" w:cs="Impact"/>
      <w:kern w:val="0"/>
      <w:sz w:val="39"/>
      <w:szCs w:val="39"/>
      <w14:ligatures w14:val="none"/>
    </w:rPr>
  </w:style>
  <w:style w:type="paragraph" w:customStyle="1" w:styleId="TableParagraph">
    <w:name w:val="Table Paragraph"/>
    <w:basedOn w:val="Normal"/>
    <w:uiPriority w:val="1"/>
    <w:qFormat/>
    <w:rsid w:val="00571212"/>
    <w:pPr>
      <w:widowControl w:val="0"/>
      <w:autoSpaceDE w:val="0"/>
      <w:autoSpaceDN w:val="0"/>
      <w:spacing w:after="0" w:line="240" w:lineRule="auto"/>
      <w:ind w:left="53"/>
    </w:pPr>
    <w:rPr>
      <w:rFonts w:ascii="Gill Sans MT" w:eastAsia="Gill Sans MT" w:hAnsi="Gill Sans MT" w:cs="Gill Sans MT"/>
      <w:kern w:val="0"/>
      <w:sz w:val="22"/>
      <w:szCs w:val="22"/>
      <w14:ligatures w14:val="none"/>
    </w:rPr>
  </w:style>
  <w:style w:type="paragraph" w:styleId="Pieddepage">
    <w:name w:val="footer"/>
    <w:basedOn w:val="Normal"/>
    <w:link w:val="PieddepageCar"/>
    <w:uiPriority w:val="99"/>
    <w:unhideWhenUsed/>
    <w:rsid w:val="00E130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307A"/>
  </w:style>
  <w:style w:type="paragraph" w:styleId="Rvision">
    <w:name w:val="Revision"/>
    <w:hidden/>
    <w:uiPriority w:val="99"/>
    <w:semiHidden/>
    <w:rsid w:val="003329F6"/>
    <w:pPr>
      <w:spacing w:after="0" w:line="240" w:lineRule="auto"/>
    </w:pPr>
  </w:style>
  <w:style w:type="character" w:styleId="Mentionnonrsolue">
    <w:name w:val="Unresolved Mention"/>
    <w:basedOn w:val="Policepardfaut"/>
    <w:uiPriority w:val="99"/>
    <w:semiHidden/>
    <w:unhideWhenUsed/>
    <w:rsid w:val="00882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7582">
      <w:bodyDiv w:val="1"/>
      <w:marLeft w:val="0"/>
      <w:marRight w:val="0"/>
      <w:marTop w:val="0"/>
      <w:marBottom w:val="0"/>
      <w:divBdr>
        <w:top w:val="none" w:sz="0" w:space="0" w:color="auto"/>
        <w:left w:val="none" w:sz="0" w:space="0" w:color="auto"/>
        <w:bottom w:val="none" w:sz="0" w:space="0" w:color="auto"/>
        <w:right w:val="none" w:sz="0" w:space="0" w:color="auto"/>
      </w:divBdr>
    </w:div>
    <w:div w:id="279536130">
      <w:bodyDiv w:val="1"/>
      <w:marLeft w:val="0"/>
      <w:marRight w:val="0"/>
      <w:marTop w:val="0"/>
      <w:marBottom w:val="0"/>
      <w:divBdr>
        <w:top w:val="none" w:sz="0" w:space="0" w:color="auto"/>
        <w:left w:val="none" w:sz="0" w:space="0" w:color="auto"/>
        <w:bottom w:val="none" w:sz="0" w:space="0" w:color="auto"/>
        <w:right w:val="none" w:sz="0" w:space="0" w:color="auto"/>
      </w:divBdr>
    </w:div>
    <w:div w:id="662897113">
      <w:bodyDiv w:val="1"/>
      <w:marLeft w:val="0"/>
      <w:marRight w:val="0"/>
      <w:marTop w:val="0"/>
      <w:marBottom w:val="0"/>
      <w:divBdr>
        <w:top w:val="none" w:sz="0" w:space="0" w:color="auto"/>
        <w:left w:val="none" w:sz="0" w:space="0" w:color="auto"/>
        <w:bottom w:val="none" w:sz="0" w:space="0" w:color="auto"/>
        <w:right w:val="none" w:sz="0" w:space="0" w:color="auto"/>
      </w:divBdr>
    </w:div>
    <w:div w:id="733160767">
      <w:bodyDiv w:val="1"/>
      <w:marLeft w:val="0"/>
      <w:marRight w:val="0"/>
      <w:marTop w:val="0"/>
      <w:marBottom w:val="0"/>
      <w:divBdr>
        <w:top w:val="none" w:sz="0" w:space="0" w:color="auto"/>
        <w:left w:val="none" w:sz="0" w:space="0" w:color="auto"/>
        <w:bottom w:val="none" w:sz="0" w:space="0" w:color="auto"/>
        <w:right w:val="none" w:sz="0" w:space="0" w:color="auto"/>
      </w:divBdr>
    </w:div>
    <w:div w:id="990986733">
      <w:bodyDiv w:val="1"/>
      <w:marLeft w:val="0"/>
      <w:marRight w:val="0"/>
      <w:marTop w:val="0"/>
      <w:marBottom w:val="0"/>
      <w:divBdr>
        <w:top w:val="none" w:sz="0" w:space="0" w:color="auto"/>
        <w:left w:val="none" w:sz="0" w:space="0" w:color="auto"/>
        <w:bottom w:val="none" w:sz="0" w:space="0" w:color="auto"/>
        <w:right w:val="none" w:sz="0" w:space="0" w:color="auto"/>
      </w:divBdr>
    </w:div>
    <w:div w:id="1041175074">
      <w:bodyDiv w:val="1"/>
      <w:marLeft w:val="0"/>
      <w:marRight w:val="0"/>
      <w:marTop w:val="0"/>
      <w:marBottom w:val="0"/>
      <w:divBdr>
        <w:top w:val="none" w:sz="0" w:space="0" w:color="auto"/>
        <w:left w:val="none" w:sz="0" w:space="0" w:color="auto"/>
        <w:bottom w:val="none" w:sz="0" w:space="0" w:color="auto"/>
        <w:right w:val="none" w:sz="0" w:space="0" w:color="auto"/>
      </w:divBdr>
    </w:div>
    <w:div w:id="1368333949">
      <w:bodyDiv w:val="1"/>
      <w:marLeft w:val="0"/>
      <w:marRight w:val="0"/>
      <w:marTop w:val="0"/>
      <w:marBottom w:val="0"/>
      <w:divBdr>
        <w:top w:val="none" w:sz="0" w:space="0" w:color="auto"/>
        <w:left w:val="none" w:sz="0" w:space="0" w:color="auto"/>
        <w:bottom w:val="none" w:sz="0" w:space="0" w:color="auto"/>
        <w:right w:val="none" w:sz="0" w:space="0" w:color="auto"/>
      </w:divBdr>
    </w:div>
    <w:div w:id="1553809327">
      <w:bodyDiv w:val="1"/>
      <w:marLeft w:val="0"/>
      <w:marRight w:val="0"/>
      <w:marTop w:val="0"/>
      <w:marBottom w:val="0"/>
      <w:divBdr>
        <w:top w:val="none" w:sz="0" w:space="0" w:color="auto"/>
        <w:left w:val="none" w:sz="0" w:space="0" w:color="auto"/>
        <w:bottom w:val="none" w:sz="0" w:space="0" w:color="auto"/>
        <w:right w:val="none" w:sz="0" w:space="0" w:color="auto"/>
      </w:divBdr>
    </w:div>
    <w:div w:id="1826623708">
      <w:bodyDiv w:val="1"/>
      <w:marLeft w:val="0"/>
      <w:marRight w:val="0"/>
      <w:marTop w:val="0"/>
      <w:marBottom w:val="0"/>
      <w:divBdr>
        <w:top w:val="none" w:sz="0" w:space="0" w:color="auto"/>
        <w:left w:val="none" w:sz="0" w:space="0" w:color="auto"/>
        <w:bottom w:val="none" w:sz="0" w:space="0" w:color="auto"/>
        <w:right w:val="none" w:sz="0" w:space="0" w:color="auto"/>
      </w:divBdr>
      <w:divsChild>
        <w:div w:id="1377974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301218">
      <w:bodyDiv w:val="1"/>
      <w:marLeft w:val="0"/>
      <w:marRight w:val="0"/>
      <w:marTop w:val="0"/>
      <w:marBottom w:val="0"/>
      <w:divBdr>
        <w:top w:val="none" w:sz="0" w:space="0" w:color="auto"/>
        <w:left w:val="none" w:sz="0" w:space="0" w:color="auto"/>
        <w:bottom w:val="none" w:sz="0" w:space="0" w:color="auto"/>
        <w:right w:val="none" w:sz="0" w:space="0" w:color="auto"/>
      </w:divBdr>
    </w:div>
    <w:div w:id="2054574869">
      <w:bodyDiv w:val="1"/>
      <w:marLeft w:val="0"/>
      <w:marRight w:val="0"/>
      <w:marTop w:val="0"/>
      <w:marBottom w:val="0"/>
      <w:divBdr>
        <w:top w:val="none" w:sz="0" w:space="0" w:color="auto"/>
        <w:left w:val="none" w:sz="0" w:space="0" w:color="auto"/>
        <w:bottom w:val="none" w:sz="0" w:space="0" w:color="auto"/>
        <w:right w:val="none" w:sz="0" w:space="0" w:color="auto"/>
      </w:divBdr>
    </w:div>
    <w:div w:id="2067752134">
      <w:bodyDiv w:val="1"/>
      <w:marLeft w:val="0"/>
      <w:marRight w:val="0"/>
      <w:marTop w:val="0"/>
      <w:marBottom w:val="0"/>
      <w:divBdr>
        <w:top w:val="none" w:sz="0" w:space="0" w:color="auto"/>
        <w:left w:val="none" w:sz="0" w:space="0" w:color="auto"/>
        <w:bottom w:val="none" w:sz="0" w:space="0" w:color="auto"/>
        <w:right w:val="none" w:sz="0" w:space="0" w:color="auto"/>
      </w:divBdr>
    </w:div>
    <w:div w:id="2087412165">
      <w:bodyDiv w:val="1"/>
      <w:marLeft w:val="0"/>
      <w:marRight w:val="0"/>
      <w:marTop w:val="0"/>
      <w:marBottom w:val="0"/>
      <w:divBdr>
        <w:top w:val="none" w:sz="0" w:space="0" w:color="auto"/>
        <w:left w:val="none" w:sz="0" w:space="0" w:color="auto"/>
        <w:bottom w:val="none" w:sz="0" w:space="0" w:color="auto"/>
        <w:right w:val="none" w:sz="0" w:space="0" w:color="auto"/>
      </w:divBdr>
      <w:divsChild>
        <w:div w:id="495220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7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smex12-5-en-ctp.trendmicro.com:443/wis/clicktime/v1/query?url=http%3a%2f%2fwww.fiphfp.fr&amp;umid=cc719fda-d40e-4e38-a097-41114038c571&amp;auth=1133fa134baa180c72c7f594438c041aa7ac5fd8-be504d26b5bb2940298e2bc18c058124ee8e139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youtube.com/@fiphfp324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mailto:c.lemahieu@agence-cid.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mailto:v.bonnet@agence-cid.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554f44-e315-4646-9a71-680e0829fc1f">
      <Terms xmlns="http://schemas.microsoft.com/office/infopath/2007/PartnerControls"/>
    </lcf76f155ced4ddcb4097134ff3c332f>
    <TaxCatchAll xmlns="3890db49-b889-4880-8bec-eef205c506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3EDAF282FD6E499A6C30BEBF26EBCC" ma:contentTypeVersion="19" ma:contentTypeDescription="Crée un document." ma:contentTypeScope="" ma:versionID="bfd4f60fb821e9f626806ae0457385f5">
  <xsd:schema xmlns:xsd="http://www.w3.org/2001/XMLSchema" xmlns:xs="http://www.w3.org/2001/XMLSchema" xmlns:p="http://schemas.microsoft.com/office/2006/metadata/properties" xmlns:ns2="07554f44-e315-4646-9a71-680e0829fc1f" xmlns:ns3="3890db49-b889-4880-8bec-eef205c50664" targetNamespace="http://schemas.microsoft.com/office/2006/metadata/properties" ma:root="true" ma:fieldsID="f9498fc92c389764d6db20db76aa3a48" ns2:_="" ns3:_="">
    <xsd:import namespace="07554f44-e315-4646-9a71-680e0829fc1f"/>
    <xsd:import namespace="3890db49-b889-4880-8bec-eef205c506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54f44-e315-4646-9a71-680e0829f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5f14624-4a47-4fa1-9b46-401fb39e1c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90db49-b889-4880-8bec-eef205c50664"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313e1d6-1383-4dc9-9445-f86a86b5edad}" ma:internalName="TaxCatchAll" ma:showField="CatchAllData" ma:web="3890db49-b889-4880-8bec-eef205c50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FFD84-46D7-4766-B5BB-8BE27818F5A1}">
  <ds:schemaRefs>
    <ds:schemaRef ds:uri="http://schemas.microsoft.com/office/2006/metadata/properties"/>
    <ds:schemaRef ds:uri="http://schemas.microsoft.com/office/infopath/2007/PartnerControls"/>
    <ds:schemaRef ds:uri="07554f44-e315-4646-9a71-680e0829fc1f"/>
    <ds:schemaRef ds:uri="3890db49-b889-4880-8bec-eef205c50664"/>
  </ds:schemaRefs>
</ds:datastoreItem>
</file>

<file path=customXml/itemProps2.xml><?xml version="1.0" encoding="utf-8"?>
<ds:datastoreItem xmlns:ds="http://schemas.openxmlformats.org/officeDocument/2006/customXml" ds:itemID="{1E08A78E-D6B0-495B-9B28-6748D2FFF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54f44-e315-4646-9a71-680e0829fc1f"/>
    <ds:schemaRef ds:uri="3890db49-b889-4880-8bec-eef205c50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C0A5DF-F8E6-4258-B296-D78B7324B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1400</Words>
  <Characters>7705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Auverny</dc:creator>
  <cp:keywords/>
  <dc:description/>
  <cp:lastModifiedBy>Veronique Bonnet</cp:lastModifiedBy>
  <cp:revision>4</cp:revision>
  <cp:lastPrinted>2025-03-06T15:27:00Z</cp:lastPrinted>
  <dcterms:created xsi:type="dcterms:W3CDTF">2025-10-15T09:55:00Z</dcterms:created>
  <dcterms:modified xsi:type="dcterms:W3CDTF">2025-10-15T12:47:00Z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637b46e2,3b55b724,74693d10</vt:lpwstr>
  </property>
  <property fmtid="{D5CDD505-2E9C-101B-9397-08002B2CF9AE}" pid="3" name="ClassificationContentMarkingFooterFontProps">
    <vt:lpwstr>#ff0000,10,Calibri</vt:lpwstr>
  </property>
  <property fmtid="{D5CDD505-2E9C-101B-9397-08002B2CF9AE}" pid="4" name="ClassificationContentMarkingFooterText">
    <vt:lpwstr>Interne</vt:lpwstr>
  </property>
  <property fmtid="{D5CDD505-2E9C-101B-9397-08002B2CF9AE}" pid="5" name="MSIP_Label_94e1e3e5-28aa-42d2-a9d5-f117a2286530_Enabled">
    <vt:lpwstr>true</vt:lpwstr>
  </property>
  <property fmtid="{D5CDD505-2E9C-101B-9397-08002B2CF9AE}" pid="6" name="MSIP_Label_94e1e3e5-28aa-42d2-a9d5-f117a2286530_SetDate">
    <vt:lpwstr>2025-02-05T16:47:59Z</vt:lpwstr>
  </property>
  <property fmtid="{D5CDD505-2E9C-101B-9397-08002B2CF9AE}" pid="7" name="MSIP_Label_94e1e3e5-28aa-42d2-a9d5-f117a2286530_Method">
    <vt:lpwstr>Standard</vt:lpwstr>
  </property>
  <property fmtid="{D5CDD505-2E9C-101B-9397-08002B2CF9AE}" pid="8" name="MSIP_Label_94e1e3e5-28aa-42d2-a9d5-f117a2286530_Name">
    <vt:lpwstr>C2-Interne avec marquage</vt:lpwstr>
  </property>
  <property fmtid="{D5CDD505-2E9C-101B-9397-08002B2CF9AE}" pid="9" name="MSIP_Label_94e1e3e5-28aa-42d2-a9d5-f117a2286530_SiteId">
    <vt:lpwstr>6eab6365-8194-49c6-a4d0-e2d1a0fbeb74</vt:lpwstr>
  </property>
  <property fmtid="{D5CDD505-2E9C-101B-9397-08002B2CF9AE}" pid="10" name="MSIP_Label_94e1e3e5-28aa-42d2-a9d5-f117a2286530_ActionId">
    <vt:lpwstr>5fe45457-faa9-4015-8e0c-ab24996b82f2</vt:lpwstr>
  </property>
  <property fmtid="{D5CDD505-2E9C-101B-9397-08002B2CF9AE}" pid="11" name="MSIP_Label_94e1e3e5-28aa-42d2-a9d5-f117a2286530_ContentBits">
    <vt:lpwstr>2</vt:lpwstr>
  </property>
  <property fmtid="{D5CDD505-2E9C-101B-9397-08002B2CF9AE}" pid="12" name="ContentTypeId">
    <vt:lpwstr>0x010100EE3EDAF282FD6E499A6C30BEBF26EBCC</vt:lpwstr>
  </property>
</Properties>
</file>