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558C" w14:textId="6D634757" w:rsidR="006840AC" w:rsidRPr="00CF06A7" w:rsidRDefault="0010586D" w:rsidP="0010586D">
      <w:pPr>
        <w:rPr>
          <w:b/>
          <w:sz w:val="6"/>
          <w:szCs w:val="2"/>
        </w:rPr>
      </w:pPr>
      <w:r w:rsidRPr="00CF06A7">
        <w:rPr>
          <w:b/>
          <w:noProof/>
          <w:sz w:val="2"/>
          <w:szCs w:val="2"/>
          <w:lang w:eastAsia="fr-FR"/>
        </w:rPr>
        <mc:AlternateContent>
          <mc:Choice Requires="wps">
            <w:drawing>
              <wp:anchor distT="0" distB="0" distL="114300" distR="114300" simplePos="0" relativeHeight="251638272" behindDoc="1" locked="0" layoutInCell="1" allowOverlap="1" wp14:anchorId="27164AF3" wp14:editId="2B48B0F7">
                <wp:simplePos x="0" y="0"/>
                <wp:positionH relativeFrom="column">
                  <wp:posOffset>4797466</wp:posOffset>
                </wp:positionH>
                <wp:positionV relativeFrom="paragraph">
                  <wp:posOffset>-274295</wp:posOffset>
                </wp:positionV>
                <wp:extent cx="957993" cy="1063460"/>
                <wp:effectExtent l="0" t="0" r="0"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93" cy="1063460"/>
                        </a:xfrm>
                        <a:prstGeom prst="rect">
                          <a:avLst/>
                        </a:prstGeom>
                        <a:solidFill>
                          <a:srgbClr val="FFFFFF"/>
                        </a:solidFill>
                        <a:ln w="9525">
                          <a:noFill/>
                          <a:miter lim="800000"/>
                          <a:headEnd/>
                          <a:tailEnd/>
                        </a:ln>
                      </wps:spPr>
                      <wps:txbx>
                        <w:txbxContent>
                          <w:p w14:paraId="74E14022" w14:textId="6A715FC9" w:rsidR="00A4714D" w:rsidRDefault="00A471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64AF3" id="_x0000_t202" coordsize="21600,21600" o:spt="202" path="m,l,21600r21600,l21600,xe">
                <v:stroke joinstyle="miter"/>
                <v:path gradientshapeok="t" o:connecttype="rect"/>
              </v:shapetype>
              <v:shape id="Zone de texte 2" o:spid="_x0000_s1026" type="#_x0000_t202" style="position:absolute;margin-left:377.75pt;margin-top:-21.6pt;width:75.45pt;height:8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A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" stroked="f">
                <v:textbox>
                  <w:txbxContent>
                    <w:p w14:paraId="74E14022" w14:textId="6A715FC9" w:rsidR="00A4714D" w:rsidRDefault="00A4714D"/>
                  </w:txbxContent>
                </v:textbox>
              </v:shape>
            </w:pict>
          </mc:Fallback>
        </mc:AlternateContent>
      </w:r>
    </w:p>
    <w:p w14:paraId="2A5198C7" w14:textId="0980BE15" w:rsidR="006840AC" w:rsidRPr="006840AC" w:rsidRDefault="00E678F0" w:rsidP="006840AC">
      <w:pPr>
        <w:shd w:val="clear" w:color="auto" w:fill="D9D9D9" w:themeFill="background1" w:themeFillShade="D9"/>
        <w:jc w:val="center"/>
        <w:rPr>
          <w:b/>
          <w:sz w:val="28"/>
        </w:rPr>
      </w:pPr>
      <w:r>
        <w:rPr>
          <w:noProof/>
        </w:rPr>
        <w:drawing>
          <wp:anchor distT="0" distB="0" distL="114300" distR="114300" simplePos="0" relativeHeight="251663360" behindDoc="0" locked="0" layoutInCell="1" allowOverlap="1" wp14:anchorId="38465551" wp14:editId="2C528201">
            <wp:simplePos x="0" y="0"/>
            <wp:positionH relativeFrom="column">
              <wp:posOffset>2365375</wp:posOffset>
            </wp:positionH>
            <wp:positionV relativeFrom="paragraph">
              <wp:posOffset>262255</wp:posOffset>
            </wp:positionV>
            <wp:extent cx="861060" cy="9232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091">
        <w:rPr>
          <w:rFonts w:eastAsia="Calibri" w:cs="Arial"/>
          <w:b/>
          <w:bCs/>
          <w:noProof/>
          <w:color w:val="2E0000"/>
          <w:sz w:val="32"/>
          <w:szCs w:val="32"/>
          <w:lang w:eastAsia="fr-FR"/>
        </w:rPr>
        <w:drawing>
          <wp:anchor distT="0" distB="0" distL="114300" distR="114300" simplePos="0" relativeHeight="251661312" behindDoc="0" locked="0" layoutInCell="1" allowOverlap="1" wp14:anchorId="5C6782E9" wp14:editId="1E4CB93A">
            <wp:simplePos x="0" y="0"/>
            <wp:positionH relativeFrom="column">
              <wp:posOffset>4074160</wp:posOffset>
            </wp:positionH>
            <wp:positionV relativeFrom="paragraph">
              <wp:posOffset>324485</wp:posOffset>
            </wp:positionV>
            <wp:extent cx="1852930" cy="739140"/>
            <wp:effectExtent l="0" t="0" r="0" b="3810"/>
            <wp:wrapThrough wrapText="bothSides">
              <wp:wrapPolygon edited="0">
                <wp:start x="0" y="0"/>
                <wp:lineTo x="0" y="21155"/>
                <wp:lineTo x="21319" y="21155"/>
                <wp:lineTo x="21319"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39140"/>
                    </a:xfrm>
                    <a:prstGeom prst="rect">
                      <a:avLst/>
                    </a:prstGeom>
                  </pic:spPr>
                </pic:pic>
              </a:graphicData>
            </a:graphic>
            <wp14:sizeRelH relativeFrom="margin">
              <wp14:pctWidth>0</wp14:pctWidth>
            </wp14:sizeRelH>
            <wp14:sizeRelV relativeFrom="margin">
              <wp14:pctHeight>0</wp14:pctHeight>
            </wp14:sizeRelV>
          </wp:anchor>
        </w:drawing>
      </w:r>
      <w:r w:rsidR="00B53091">
        <w:rPr>
          <w:rFonts w:eastAsia="Calibri" w:cs="Arial"/>
          <w:b/>
          <w:bCs/>
          <w:noProof/>
          <w:color w:val="2E0000"/>
          <w:sz w:val="32"/>
          <w:szCs w:val="32"/>
          <w:lang w:eastAsia="fr-FR"/>
        </w:rPr>
        <w:drawing>
          <wp:anchor distT="0" distB="0" distL="114300" distR="114300" simplePos="0" relativeHeight="251655168" behindDoc="0" locked="0" layoutInCell="1" allowOverlap="1" wp14:anchorId="03A604A7" wp14:editId="4010AA16">
            <wp:simplePos x="0" y="0"/>
            <wp:positionH relativeFrom="column">
              <wp:posOffset>-635</wp:posOffset>
            </wp:positionH>
            <wp:positionV relativeFrom="paragraph">
              <wp:posOffset>387350</wp:posOffset>
            </wp:positionV>
            <wp:extent cx="1135380" cy="520700"/>
            <wp:effectExtent l="0" t="0" r="7620" b="0"/>
            <wp:wrapThrough wrapText="bothSides">
              <wp:wrapPolygon edited="0">
                <wp:start x="0" y="0"/>
                <wp:lineTo x="0" y="20546"/>
                <wp:lineTo x="21383" y="20546"/>
                <wp:lineTo x="2138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520700"/>
                    </a:xfrm>
                    <a:prstGeom prst="rect">
                      <a:avLst/>
                    </a:prstGeom>
                  </pic:spPr>
                </pic:pic>
              </a:graphicData>
            </a:graphic>
            <wp14:sizeRelH relativeFrom="margin">
              <wp14:pctWidth>0</wp14:pctWidth>
            </wp14:sizeRelH>
            <wp14:sizeRelV relativeFrom="margin">
              <wp14:pctHeight>0</wp14:pctHeight>
            </wp14:sizeRelV>
          </wp:anchor>
        </w:drawing>
      </w:r>
      <w:r w:rsidR="006840AC" w:rsidRPr="006840AC">
        <w:rPr>
          <w:b/>
          <w:sz w:val="28"/>
        </w:rPr>
        <w:t>Communiqué de presse</w:t>
      </w:r>
    </w:p>
    <w:p w14:paraId="2F54D450" w14:textId="6BF3F812" w:rsidR="004960BB" w:rsidRDefault="004960BB" w:rsidP="006077A8">
      <w:pPr>
        <w:rPr>
          <w:rFonts w:cs="Arial"/>
          <w:noProof/>
          <w:lang w:eastAsia="fr-FR"/>
        </w:rPr>
      </w:pPr>
    </w:p>
    <w:p w14:paraId="17EF8EEA" w14:textId="562BFB3E" w:rsidR="004960BB" w:rsidRDefault="004960BB" w:rsidP="006077A8">
      <w:pPr>
        <w:rPr>
          <w:rFonts w:cs="Arial"/>
          <w:noProof/>
          <w:lang w:eastAsia="fr-FR"/>
        </w:rPr>
      </w:pPr>
    </w:p>
    <w:p w14:paraId="5DD23C64" w14:textId="49986F4A" w:rsidR="004B28C8" w:rsidRPr="007D40BF" w:rsidRDefault="006077A8" w:rsidP="00440B16">
      <w:pPr>
        <w:rPr>
          <w:noProof/>
        </w:rPr>
      </w:pPr>
      <w:r w:rsidRPr="007D40BF">
        <w:rPr>
          <w:rFonts w:cs="Arial"/>
          <w:noProof/>
          <w:lang w:eastAsia="fr-FR"/>
        </w:rPr>
        <w:t xml:space="preserve">Poitiers, </w:t>
      </w:r>
      <w:r w:rsidR="00AE5367" w:rsidRPr="007D40BF">
        <w:rPr>
          <w:rFonts w:cs="Arial"/>
          <w:noProof/>
          <w:lang w:eastAsia="fr-FR"/>
        </w:rPr>
        <w:t xml:space="preserve">le </w:t>
      </w:r>
      <w:r w:rsidR="00E678F0" w:rsidRPr="007D40BF">
        <w:rPr>
          <w:rFonts w:cs="Arial"/>
          <w:noProof/>
          <w:lang w:eastAsia="fr-FR"/>
        </w:rPr>
        <w:t>2</w:t>
      </w:r>
      <w:r w:rsidR="006E2626" w:rsidRPr="007D40BF">
        <w:rPr>
          <w:rFonts w:cs="Arial"/>
          <w:noProof/>
          <w:lang w:eastAsia="fr-FR"/>
        </w:rPr>
        <w:t>5</w:t>
      </w:r>
      <w:r w:rsidR="005A168F" w:rsidRPr="007D40BF">
        <w:rPr>
          <w:rFonts w:cs="Arial"/>
          <w:noProof/>
          <w:lang w:eastAsia="fr-FR"/>
        </w:rPr>
        <w:t xml:space="preserve"> mai</w:t>
      </w:r>
      <w:r w:rsidR="006C78C5" w:rsidRPr="007D40BF">
        <w:rPr>
          <w:rFonts w:cs="Arial"/>
          <w:noProof/>
          <w:lang w:eastAsia="fr-FR"/>
        </w:rPr>
        <w:t xml:space="preserve"> </w:t>
      </w:r>
      <w:r w:rsidR="00B53091" w:rsidRPr="007D40BF">
        <w:rPr>
          <w:rFonts w:cs="Arial"/>
          <w:noProof/>
          <w:lang w:eastAsia="fr-FR"/>
        </w:rPr>
        <w:t>202</w:t>
      </w:r>
      <w:r w:rsidR="005A168F" w:rsidRPr="007D40BF">
        <w:rPr>
          <w:rFonts w:cs="Arial"/>
          <w:noProof/>
          <w:lang w:eastAsia="fr-FR"/>
        </w:rPr>
        <w:t>3</w:t>
      </w:r>
      <w:r w:rsidR="00705B45" w:rsidRPr="007D40BF">
        <w:rPr>
          <w:rFonts w:cs="Arial"/>
          <w:noProof/>
          <w:lang w:eastAsia="fr-FR"/>
        </w:rPr>
        <w:t>,</w:t>
      </w:r>
      <w:r w:rsidR="009F65FE" w:rsidRPr="007D40BF">
        <w:rPr>
          <w:noProof/>
        </w:rPr>
        <w:t xml:space="preserve"> </w:t>
      </w:r>
    </w:p>
    <w:p w14:paraId="10C1651D" w14:textId="77777777" w:rsidR="009777E1" w:rsidRDefault="009777E1" w:rsidP="00E678F0">
      <w:pPr>
        <w:autoSpaceDE w:val="0"/>
        <w:autoSpaceDN w:val="0"/>
        <w:spacing w:after="0" w:line="241" w:lineRule="atLeast"/>
        <w:rPr>
          <w:rFonts w:eastAsia="Calibri" w:cs="Arial"/>
          <w:bCs/>
          <w:color w:val="2E0000"/>
          <w:sz w:val="28"/>
          <w:szCs w:val="28"/>
          <w:lang w:eastAsia="fr-FR"/>
        </w:rPr>
      </w:pPr>
    </w:p>
    <w:p w14:paraId="14E87DD9" w14:textId="77777777" w:rsidR="00E678F0" w:rsidRPr="00E678F0" w:rsidRDefault="00E678F0" w:rsidP="00E678F0">
      <w:pPr>
        <w:jc w:val="center"/>
        <w:rPr>
          <w:rFonts w:cstheme="minorHAnsi"/>
          <w:sz w:val="28"/>
          <w:szCs w:val="28"/>
        </w:rPr>
      </w:pPr>
      <w:r w:rsidRPr="00E678F0">
        <w:rPr>
          <w:rFonts w:cstheme="minorHAnsi"/>
          <w:sz w:val="28"/>
          <w:szCs w:val="28"/>
        </w:rPr>
        <w:t>Emploi des personnes en situation de handicap</w:t>
      </w:r>
    </w:p>
    <w:p w14:paraId="6C1114F6" w14:textId="2AE6E84C" w:rsidR="00E678F0" w:rsidRPr="003A7151" w:rsidRDefault="00E678F0" w:rsidP="00E678F0">
      <w:pPr>
        <w:jc w:val="center"/>
        <w:rPr>
          <w:rFonts w:cstheme="minorHAnsi"/>
          <w:b/>
          <w:bCs/>
          <w:sz w:val="30"/>
          <w:szCs w:val="30"/>
        </w:rPr>
      </w:pPr>
      <w:r>
        <w:rPr>
          <w:rFonts w:cstheme="minorHAnsi"/>
          <w:b/>
          <w:bCs/>
          <w:sz w:val="30"/>
          <w:szCs w:val="30"/>
        </w:rPr>
        <w:t xml:space="preserve">Grand Poitiers et Poitiers continuent d’agir avec </w:t>
      </w:r>
      <w:r w:rsidRPr="003A7151">
        <w:rPr>
          <w:rFonts w:cstheme="minorHAnsi"/>
          <w:b/>
          <w:bCs/>
          <w:sz w:val="30"/>
          <w:szCs w:val="30"/>
        </w:rPr>
        <w:t>le Fonds pour l’insertion des personnes handicapées dans la Fonction publique (le FIPHFP)</w:t>
      </w:r>
    </w:p>
    <w:p w14:paraId="665E1368" w14:textId="77777777" w:rsidR="00E678F0" w:rsidRPr="00B5087E" w:rsidRDefault="00E678F0" w:rsidP="00E678F0">
      <w:pPr>
        <w:spacing w:after="0" w:line="240" w:lineRule="auto"/>
        <w:jc w:val="both"/>
        <w:rPr>
          <w:rFonts w:eastAsia="Times New Roman" w:cstheme="minorHAnsi"/>
          <w:color w:val="050505"/>
          <w:lang w:eastAsia="fr-FR"/>
        </w:rPr>
      </w:pPr>
    </w:p>
    <w:p w14:paraId="421B684E" w14:textId="7A101E6D" w:rsidR="00E678F0" w:rsidRPr="00691AC3" w:rsidRDefault="00E678F0" w:rsidP="00E678F0">
      <w:pPr>
        <w:spacing w:after="0" w:line="240" w:lineRule="auto"/>
        <w:jc w:val="both"/>
        <w:rPr>
          <w:rFonts w:eastAsia="Times New Roman" w:cstheme="minorHAnsi"/>
          <w:lang w:eastAsia="fr-FR"/>
        </w:rPr>
      </w:pPr>
      <w:r w:rsidRPr="00691AC3">
        <w:rPr>
          <w:rFonts w:eastAsia="Times New Roman" w:cstheme="minorHAnsi"/>
          <w:lang w:eastAsia="fr-FR"/>
        </w:rPr>
        <w:t>Le mercredi 24 mai,</w:t>
      </w:r>
      <w:r w:rsidRPr="00691AC3">
        <w:rPr>
          <w:rFonts w:eastAsia="Times New Roman" w:cstheme="minorHAnsi"/>
          <w:b/>
          <w:lang w:eastAsia="fr-FR"/>
        </w:rPr>
        <w:t xml:space="preserve"> Florence Jardin, présidente de Grand Poitiers Communauté urbaine, Marine Neuville, Directrice de l’établissement public FIPHFP et Stéphane </w:t>
      </w:r>
      <w:proofErr w:type="spellStart"/>
      <w:r w:rsidRPr="00691AC3">
        <w:rPr>
          <w:rFonts w:eastAsia="Times New Roman" w:cstheme="minorHAnsi"/>
          <w:b/>
          <w:lang w:eastAsia="fr-FR"/>
        </w:rPr>
        <w:t>Allouch</w:t>
      </w:r>
      <w:proofErr w:type="spellEnd"/>
      <w:r w:rsidRPr="00691AC3">
        <w:rPr>
          <w:rFonts w:eastAsia="Times New Roman" w:cstheme="minorHAnsi"/>
          <w:b/>
          <w:lang w:eastAsia="fr-FR"/>
        </w:rPr>
        <w:t xml:space="preserve">, adjoint à la maire de Poitiers en charge du personnel ont signé </w:t>
      </w:r>
      <w:r w:rsidRPr="00691AC3">
        <w:rPr>
          <w:rFonts w:eastAsia="Times New Roman" w:cstheme="minorHAnsi"/>
          <w:bCs/>
          <w:lang w:eastAsia="fr-FR"/>
        </w:rPr>
        <w:t>une</w:t>
      </w:r>
      <w:r w:rsidRPr="00691AC3">
        <w:rPr>
          <w:rFonts w:eastAsia="Times New Roman" w:cstheme="minorHAnsi"/>
          <w:lang w:eastAsia="fr-FR"/>
        </w:rPr>
        <w:t xml:space="preserve"> nouvelle convention confirmant leur engagement en faveur de l’insertion et du maintien dans l’emploi des agents en situation de handicap, en présence de Florence </w:t>
      </w:r>
      <w:proofErr w:type="spellStart"/>
      <w:r w:rsidRPr="00691AC3">
        <w:rPr>
          <w:rFonts w:eastAsia="Times New Roman" w:cstheme="minorHAnsi"/>
          <w:lang w:eastAsia="fr-FR"/>
        </w:rPr>
        <w:t>Guery</w:t>
      </w:r>
      <w:proofErr w:type="spellEnd"/>
      <w:r w:rsidRPr="00691AC3">
        <w:rPr>
          <w:rFonts w:eastAsia="Times New Roman" w:cstheme="minorHAnsi"/>
          <w:lang w:eastAsia="fr-FR"/>
        </w:rPr>
        <w:t xml:space="preserve"> directrice territoriale handicap Nouvelle-Aquitaine </w:t>
      </w:r>
      <w:r w:rsidR="006E2626" w:rsidRPr="00691AC3">
        <w:rPr>
          <w:rFonts w:eastAsia="Times New Roman" w:cstheme="minorHAnsi"/>
          <w:lang w:eastAsia="fr-FR"/>
        </w:rPr>
        <w:t xml:space="preserve">du </w:t>
      </w:r>
      <w:r w:rsidR="001A75E9" w:rsidRPr="00691AC3">
        <w:rPr>
          <w:rFonts w:eastAsia="Times New Roman" w:cstheme="minorHAnsi"/>
          <w:lang w:eastAsia="fr-FR"/>
        </w:rPr>
        <w:t>FIPHFP</w:t>
      </w:r>
      <w:r w:rsidR="002328BD" w:rsidRPr="00691AC3">
        <w:rPr>
          <w:rFonts w:eastAsia="Times New Roman" w:cstheme="minorHAnsi"/>
          <w:lang w:eastAsia="fr-FR"/>
        </w:rPr>
        <w:t>.</w:t>
      </w:r>
    </w:p>
    <w:p w14:paraId="307D44EA" w14:textId="77777777" w:rsidR="00E678F0" w:rsidRDefault="00E678F0" w:rsidP="00E678F0">
      <w:pPr>
        <w:spacing w:after="0" w:line="240" w:lineRule="auto"/>
        <w:jc w:val="both"/>
        <w:rPr>
          <w:rFonts w:eastAsia="Times New Roman" w:cstheme="minorHAnsi"/>
          <w:color w:val="050505"/>
          <w:lang w:eastAsia="fr-FR"/>
        </w:rPr>
      </w:pPr>
    </w:p>
    <w:p w14:paraId="50C990E9" w14:textId="2FA36D3C" w:rsidR="00E678F0" w:rsidRDefault="00E678F0" w:rsidP="00E678F0">
      <w:pPr>
        <w:spacing w:after="0" w:line="240" w:lineRule="auto"/>
        <w:jc w:val="both"/>
        <w:rPr>
          <w:rFonts w:eastAsia="Times New Roman" w:cstheme="minorHAnsi"/>
          <w:color w:val="050505"/>
          <w:lang w:eastAsia="fr-FR"/>
        </w:rPr>
      </w:pPr>
      <w:r>
        <w:rPr>
          <w:rFonts w:eastAsia="Times New Roman" w:cstheme="minorHAnsi"/>
          <w:color w:val="050505"/>
          <w:lang w:eastAsia="fr-FR"/>
        </w:rPr>
        <w:t>Grand Poitiers Communauté urbaine et la Ville de Poitiers, dont l’administration et la politique RH sont</w:t>
      </w:r>
      <w:r w:rsidR="007D40BF">
        <w:rPr>
          <w:rFonts w:eastAsia="Times New Roman" w:cstheme="minorHAnsi"/>
          <w:color w:val="050505"/>
          <w:lang w:eastAsia="fr-FR"/>
        </w:rPr>
        <w:t xml:space="preserve"> </w:t>
      </w:r>
      <w:r>
        <w:rPr>
          <w:rFonts w:eastAsia="Times New Roman" w:cstheme="minorHAnsi"/>
          <w:color w:val="050505"/>
          <w:lang w:eastAsia="fr-FR"/>
        </w:rPr>
        <w:t>mutualisées sont engagées depuis 2010 - année de la première convention signée avec le FIPHFP -</w:t>
      </w:r>
      <w:r w:rsidRPr="003D1053">
        <w:rPr>
          <w:rFonts w:eastAsia="Times New Roman" w:cstheme="minorHAnsi"/>
          <w:color w:val="050505"/>
          <w:lang w:eastAsia="fr-FR"/>
        </w:rPr>
        <w:t xml:space="preserve"> en faveur de l’intégration du handicap et du maintien dans l’emploi d’agents en situation de handicap</w:t>
      </w:r>
      <w:r>
        <w:rPr>
          <w:rFonts w:eastAsia="Times New Roman" w:cstheme="minorHAnsi"/>
          <w:color w:val="050505"/>
          <w:lang w:eastAsia="fr-FR"/>
        </w:rPr>
        <w:t xml:space="preserve">, grâce au dispositif interne </w:t>
      </w:r>
      <w:proofErr w:type="spellStart"/>
      <w:r>
        <w:rPr>
          <w:rFonts w:eastAsia="Times New Roman" w:cstheme="minorHAnsi"/>
          <w:color w:val="050505"/>
          <w:lang w:eastAsia="fr-FR"/>
        </w:rPr>
        <w:t>Adapt’actions</w:t>
      </w:r>
      <w:proofErr w:type="spellEnd"/>
      <w:r>
        <w:rPr>
          <w:rFonts w:eastAsia="Times New Roman" w:cstheme="minorHAnsi"/>
          <w:color w:val="050505"/>
          <w:lang w:eastAsia="fr-FR"/>
        </w:rPr>
        <w:t>.</w:t>
      </w:r>
    </w:p>
    <w:p w14:paraId="5FC9148F" w14:textId="77777777" w:rsidR="00E678F0" w:rsidRDefault="00E678F0" w:rsidP="00E678F0">
      <w:pPr>
        <w:spacing w:after="0" w:line="240" w:lineRule="auto"/>
        <w:jc w:val="both"/>
        <w:rPr>
          <w:rFonts w:eastAsia="Times New Roman" w:cstheme="minorHAnsi"/>
          <w:color w:val="050505"/>
          <w:lang w:eastAsia="fr-FR"/>
        </w:rPr>
      </w:pPr>
    </w:p>
    <w:p w14:paraId="40268A97" w14:textId="77777777" w:rsidR="00E678F0" w:rsidRPr="003D1053" w:rsidRDefault="00E678F0" w:rsidP="00E678F0">
      <w:pPr>
        <w:spacing w:after="0" w:line="240" w:lineRule="auto"/>
        <w:jc w:val="both"/>
        <w:rPr>
          <w:rFonts w:eastAsia="Times New Roman" w:cstheme="minorHAnsi"/>
          <w:color w:val="050505"/>
          <w:lang w:eastAsia="fr-FR"/>
        </w:rPr>
      </w:pPr>
      <w:r>
        <w:rPr>
          <w:rFonts w:eastAsia="Times New Roman" w:cstheme="minorHAnsi"/>
          <w:color w:val="050505"/>
          <w:lang w:eastAsia="fr-FR"/>
        </w:rPr>
        <w:t>La direction des ressources humaines compte u</w:t>
      </w:r>
      <w:r w:rsidRPr="003D1053">
        <w:rPr>
          <w:rFonts w:eastAsia="Times New Roman" w:cstheme="minorHAnsi"/>
          <w:color w:val="050505"/>
          <w:lang w:eastAsia="fr-FR"/>
        </w:rPr>
        <w:t xml:space="preserve">n référent maintien dans l’emploi et handicap </w:t>
      </w:r>
      <w:r>
        <w:rPr>
          <w:rFonts w:eastAsia="Times New Roman" w:cstheme="minorHAnsi"/>
          <w:color w:val="050505"/>
          <w:lang w:eastAsia="fr-FR"/>
        </w:rPr>
        <w:t xml:space="preserve">dont les missions sont exclusivement dédiées à la politique en faveur du handicap. C’est le </w:t>
      </w:r>
      <w:r w:rsidRPr="003D1053">
        <w:rPr>
          <w:rFonts w:eastAsia="Times New Roman" w:cstheme="minorHAnsi"/>
          <w:color w:val="050505"/>
          <w:lang w:eastAsia="fr-FR"/>
        </w:rPr>
        <w:t xml:space="preserve">premier interlocuteur des agents </w:t>
      </w:r>
      <w:r>
        <w:rPr>
          <w:rFonts w:eastAsia="Times New Roman" w:cstheme="minorHAnsi"/>
          <w:color w:val="050505"/>
          <w:lang w:eastAsia="fr-FR"/>
        </w:rPr>
        <w:t>bénéficiaires de l’obligation d’emploi pour les aider et les accompagner dans leur quotidien professionnel. Il organise également</w:t>
      </w:r>
      <w:r w:rsidRPr="003D1053">
        <w:rPr>
          <w:rFonts w:eastAsia="Times New Roman" w:cstheme="minorHAnsi"/>
          <w:color w:val="050505"/>
          <w:lang w:eastAsia="fr-FR"/>
        </w:rPr>
        <w:t xml:space="preserve"> des actions de sensibilisation en direction de l’ensemble des acteurs des collectivités</w:t>
      </w:r>
      <w:r>
        <w:rPr>
          <w:rFonts w:eastAsia="Times New Roman" w:cstheme="minorHAnsi"/>
          <w:color w:val="050505"/>
          <w:lang w:eastAsia="fr-FR"/>
        </w:rPr>
        <w:t>.</w:t>
      </w:r>
    </w:p>
    <w:p w14:paraId="219F9820" w14:textId="77777777" w:rsidR="00E678F0" w:rsidRPr="003D1053" w:rsidRDefault="00E678F0" w:rsidP="00E678F0">
      <w:pPr>
        <w:spacing w:after="0" w:line="240" w:lineRule="auto"/>
        <w:jc w:val="both"/>
        <w:rPr>
          <w:rFonts w:eastAsia="Times New Roman" w:cstheme="minorHAnsi"/>
          <w:color w:val="050505"/>
          <w:lang w:eastAsia="fr-FR"/>
        </w:rPr>
      </w:pPr>
    </w:p>
    <w:p w14:paraId="029BD23B" w14:textId="4C2C4BCC" w:rsidR="00E678F0" w:rsidRPr="00691AC3" w:rsidRDefault="00E678F0" w:rsidP="00E678F0">
      <w:pPr>
        <w:spacing w:after="0" w:line="240" w:lineRule="auto"/>
        <w:jc w:val="both"/>
        <w:rPr>
          <w:rFonts w:eastAsia="Times New Roman" w:cstheme="minorHAnsi"/>
          <w:lang w:eastAsia="fr-FR"/>
        </w:rPr>
      </w:pPr>
      <w:r w:rsidRPr="00691AC3">
        <w:rPr>
          <w:rFonts w:eastAsia="Times New Roman" w:cstheme="minorHAnsi"/>
          <w:lang w:eastAsia="fr-FR"/>
        </w:rPr>
        <w:t xml:space="preserve">Une </w:t>
      </w:r>
      <w:r w:rsidR="001A75E9" w:rsidRPr="00691AC3">
        <w:rPr>
          <w:rFonts w:eastAsia="Times New Roman" w:cstheme="minorHAnsi"/>
          <w:lang w:eastAsia="fr-FR"/>
        </w:rPr>
        <w:t>politique</w:t>
      </w:r>
      <w:r w:rsidRPr="00691AC3">
        <w:rPr>
          <w:rFonts w:eastAsia="Times New Roman" w:cstheme="minorHAnsi"/>
          <w:lang w:eastAsia="fr-FR"/>
        </w:rPr>
        <w:t xml:space="preserve"> RH en faveur de l’intégration du handicap qui fonctionne au regard du taux d’emploi des bénéficiaires de l’obligation d’emploi : 9% à la ville de Poitiers et de 6,65% à Grand Poitiers Communauté urbaine. </w:t>
      </w:r>
    </w:p>
    <w:p w14:paraId="2EDCC34D" w14:textId="77777777" w:rsidR="00E678F0" w:rsidRDefault="00E678F0" w:rsidP="00E678F0">
      <w:pPr>
        <w:spacing w:after="0" w:line="240" w:lineRule="auto"/>
        <w:jc w:val="both"/>
        <w:rPr>
          <w:rFonts w:eastAsia="Times New Roman" w:cstheme="minorHAnsi"/>
          <w:color w:val="050505"/>
          <w:lang w:eastAsia="fr-FR"/>
        </w:rPr>
      </w:pPr>
    </w:p>
    <w:p w14:paraId="663D3EB5" w14:textId="77777777" w:rsidR="00E678F0" w:rsidRPr="00E678F0" w:rsidRDefault="00E678F0" w:rsidP="00E678F0">
      <w:pPr>
        <w:spacing w:after="0" w:line="240" w:lineRule="auto"/>
        <w:jc w:val="both"/>
        <w:rPr>
          <w:rFonts w:eastAsia="Times New Roman" w:cstheme="minorHAnsi"/>
          <w:b/>
          <w:bCs/>
          <w:color w:val="050505"/>
          <w:sz w:val="24"/>
          <w:szCs w:val="24"/>
          <w:lang w:eastAsia="fr-FR"/>
        </w:rPr>
      </w:pPr>
      <w:r w:rsidRPr="00E678F0">
        <w:rPr>
          <w:rFonts w:eastAsia="Times New Roman" w:cstheme="minorHAnsi"/>
          <w:b/>
          <w:bCs/>
          <w:color w:val="050505"/>
          <w:sz w:val="24"/>
          <w:szCs w:val="24"/>
          <w:lang w:eastAsia="fr-FR"/>
        </w:rPr>
        <w:t xml:space="preserve">Une nouvelle convention ambitieuse </w:t>
      </w:r>
    </w:p>
    <w:p w14:paraId="569B9F83" w14:textId="77777777" w:rsidR="00E678F0" w:rsidRDefault="00E678F0" w:rsidP="00E678F0">
      <w:pPr>
        <w:spacing w:after="0" w:line="240" w:lineRule="auto"/>
        <w:jc w:val="both"/>
        <w:rPr>
          <w:rFonts w:eastAsia="Times New Roman" w:cstheme="minorHAnsi"/>
          <w:color w:val="050505"/>
          <w:lang w:eastAsia="fr-FR"/>
        </w:rPr>
      </w:pPr>
    </w:p>
    <w:p w14:paraId="2B4344CD" w14:textId="262F9520" w:rsidR="00E678F0" w:rsidRDefault="00E678F0" w:rsidP="00E678F0">
      <w:p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Le partenariat porte sur un engagement budgétaire de 758 K€ financé pour plus de la moitié par le FIPHFP avec un apport </w:t>
      </w:r>
      <w:r>
        <w:rPr>
          <w:rFonts w:eastAsia="Times New Roman" w:cstheme="minorHAnsi"/>
          <w:color w:val="050505"/>
          <w:lang w:eastAsia="fr-FR"/>
        </w:rPr>
        <w:t xml:space="preserve">de </w:t>
      </w:r>
      <w:r w:rsidRPr="00A86A3B">
        <w:rPr>
          <w:rFonts w:eastAsia="Times New Roman" w:cstheme="minorHAnsi"/>
          <w:color w:val="050505"/>
          <w:lang w:eastAsia="fr-FR"/>
        </w:rPr>
        <w:t>462</w:t>
      </w:r>
      <w:r>
        <w:rPr>
          <w:rFonts w:eastAsia="Times New Roman" w:cstheme="minorHAnsi"/>
          <w:color w:val="050505"/>
          <w:lang w:eastAsia="fr-FR"/>
        </w:rPr>
        <w:t> 000 euros</w:t>
      </w:r>
      <w:r w:rsidRPr="00A86A3B">
        <w:rPr>
          <w:rFonts w:eastAsia="Times New Roman" w:cstheme="minorHAnsi"/>
          <w:color w:val="050505"/>
          <w:lang w:eastAsia="fr-FR"/>
        </w:rPr>
        <w:t xml:space="preserve"> </w:t>
      </w:r>
      <w:r>
        <w:rPr>
          <w:rFonts w:eastAsia="Times New Roman" w:cstheme="minorHAnsi"/>
          <w:color w:val="050505"/>
          <w:lang w:eastAsia="fr-FR"/>
        </w:rPr>
        <w:t>(</w:t>
      </w:r>
      <w:r w:rsidRPr="00A86A3B">
        <w:rPr>
          <w:rFonts w:eastAsia="Times New Roman" w:cstheme="minorHAnsi"/>
          <w:color w:val="050505"/>
          <w:lang w:eastAsia="fr-FR"/>
        </w:rPr>
        <w:t>60% du montant total des dépenses prévisionnelles</w:t>
      </w:r>
      <w:r>
        <w:rPr>
          <w:rFonts w:eastAsia="Times New Roman" w:cstheme="minorHAnsi"/>
          <w:color w:val="050505"/>
          <w:lang w:eastAsia="fr-FR"/>
        </w:rPr>
        <w:t>)</w:t>
      </w:r>
      <w:r w:rsidRPr="00A86A3B">
        <w:rPr>
          <w:rFonts w:eastAsia="Times New Roman" w:cstheme="minorHAnsi"/>
          <w:color w:val="050505"/>
          <w:lang w:eastAsia="fr-FR"/>
        </w:rPr>
        <w:t xml:space="preserve">.  </w:t>
      </w:r>
    </w:p>
    <w:p w14:paraId="4EB328A4" w14:textId="77777777" w:rsidR="00E678F0" w:rsidRDefault="00E678F0" w:rsidP="00E678F0">
      <w:pPr>
        <w:spacing w:after="0" w:line="240" w:lineRule="auto"/>
        <w:jc w:val="both"/>
        <w:rPr>
          <w:rFonts w:eastAsia="Times New Roman" w:cstheme="minorHAnsi"/>
          <w:color w:val="050505"/>
          <w:lang w:eastAsia="fr-FR"/>
        </w:rPr>
      </w:pPr>
    </w:p>
    <w:p w14:paraId="4A2AEFF2" w14:textId="77777777" w:rsidR="00E678F0" w:rsidRPr="00A86A3B" w:rsidRDefault="00E678F0" w:rsidP="00E678F0">
      <w:pPr>
        <w:spacing w:after="0" w:line="240" w:lineRule="auto"/>
        <w:jc w:val="both"/>
        <w:rPr>
          <w:rFonts w:eastAsia="Times New Roman" w:cstheme="minorHAnsi"/>
          <w:color w:val="050505"/>
          <w:lang w:eastAsia="fr-FR"/>
        </w:rPr>
      </w:pPr>
      <w:r w:rsidRPr="003D1053">
        <w:rPr>
          <w:rFonts w:eastAsia="Times New Roman" w:cstheme="minorHAnsi"/>
          <w:color w:val="050505"/>
          <w:lang w:eastAsia="fr-FR"/>
        </w:rPr>
        <w:t>Cette quatrième convention pluriannuelle couvr</w:t>
      </w:r>
      <w:r>
        <w:rPr>
          <w:rFonts w:eastAsia="Times New Roman" w:cstheme="minorHAnsi"/>
          <w:color w:val="050505"/>
          <w:lang w:eastAsia="fr-FR"/>
        </w:rPr>
        <w:t>e</w:t>
      </w:r>
      <w:r w:rsidRPr="003D1053">
        <w:rPr>
          <w:rFonts w:eastAsia="Times New Roman" w:cstheme="minorHAnsi"/>
          <w:color w:val="050505"/>
          <w:lang w:eastAsia="fr-FR"/>
        </w:rPr>
        <w:t xml:space="preserve"> la période 2023 à 2025</w:t>
      </w:r>
      <w:r>
        <w:rPr>
          <w:rFonts w:eastAsia="Times New Roman" w:cstheme="minorHAnsi"/>
          <w:color w:val="050505"/>
          <w:lang w:eastAsia="fr-FR"/>
        </w:rPr>
        <w:t xml:space="preserve">, elle </w:t>
      </w:r>
      <w:r w:rsidRPr="00A86A3B">
        <w:rPr>
          <w:rFonts w:eastAsia="Times New Roman" w:cstheme="minorHAnsi"/>
          <w:color w:val="050505"/>
          <w:lang w:eastAsia="fr-FR"/>
        </w:rPr>
        <w:t>comprend un plan d’actions pluriannuel avec 7 axes principaux pour une trentaine d’actions</w:t>
      </w:r>
      <w:r>
        <w:rPr>
          <w:rFonts w:eastAsia="Times New Roman" w:cstheme="minorHAnsi"/>
          <w:color w:val="050505"/>
          <w:lang w:eastAsia="fr-FR"/>
        </w:rPr>
        <w:t> :</w:t>
      </w:r>
    </w:p>
    <w:p w14:paraId="6C4404FB" w14:textId="77777777" w:rsidR="00E678F0" w:rsidRDefault="00E678F0" w:rsidP="00E678F0">
      <w:pPr>
        <w:spacing w:after="0" w:line="240" w:lineRule="auto"/>
        <w:jc w:val="both"/>
        <w:rPr>
          <w:rFonts w:eastAsia="Times New Roman" w:cstheme="minorHAnsi"/>
          <w:color w:val="050505"/>
          <w:lang w:eastAsia="fr-FR"/>
        </w:rPr>
      </w:pPr>
    </w:p>
    <w:p w14:paraId="08800ADF" w14:textId="77777777" w:rsidR="00E678F0" w:rsidRPr="00E678F0" w:rsidRDefault="00E678F0" w:rsidP="00E678F0">
      <w:pPr>
        <w:spacing w:after="0" w:line="240" w:lineRule="auto"/>
        <w:jc w:val="both"/>
        <w:rPr>
          <w:rFonts w:eastAsia="Times New Roman" w:cstheme="minorHAnsi"/>
          <w:b/>
          <w:bCs/>
          <w:color w:val="050505"/>
          <w:sz w:val="24"/>
          <w:szCs w:val="24"/>
          <w:lang w:eastAsia="fr-FR"/>
        </w:rPr>
      </w:pPr>
      <w:r w:rsidRPr="00E678F0">
        <w:rPr>
          <w:rFonts w:eastAsia="Times New Roman" w:cstheme="minorHAnsi"/>
          <w:b/>
          <w:bCs/>
          <w:color w:val="050505"/>
          <w:sz w:val="24"/>
          <w:szCs w:val="24"/>
          <w:lang w:eastAsia="fr-FR"/>
        </w:rPr>
        <w:t xml:space="preserve">Recrutement </w:t>
      </w:r>
    </w:p>
    <w:p w14:paraId="332DBFE4" w14:textId="77777777" w:rsidR="00E678F0" w:rsidRPr="003D1053" w:rsidRDefault="00E678F0" w:rsidP="00E678F0">
      <w:pPr>
        <w:spacing w:after="0" w:line="240" w:lineRule="auto"/>
        <w:jc w:val="both"/>
        <w:rPr>
          <w:rFonts w:eastAsia="Times New Roman" w:cstheme="minorHAnsi"/>
          <w:color w:val="050505"/>
          <w:lang w:eastAsia="fr-FR"/>
        </w:rPr>
      </w:pPr>
    </w:p>
    <w:p w14:paraId="7D274E1D" w14:textId="77777777" w:rsidR="00E678F0" w:rsidRPr="00A86A3B" w:rsidRDefault="00E678F0" w:rsidP="00E678F0">
      <w:pPr>
        <w:pStyle w:val="Paragraphedeliste"/>
        <w:numPr>
          <w:ilvl w:val="0"/>
          <w:numId w:val="19"/>
        </w:num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Axe 1 : Recrutements des travailleurs en situation de handicap : les objectifs de recrutement sont ambitieux avec 39 BOE. Les dépenses de recrutement concernent principalement le financement de l’apprentissage avec un objectif d’accueillir 6 apprentis soit 3 de plus que la précédente convention et un objectif de 3 pérennisations démontrant ainsi leur engagement important pour l’apprentissage. </w:t>
      </w:r>
    </w:p>
    <w:p w14:paraId="5DAE7E22" w14:textId="77777777" w:rsidR="00E678F0" w:rsidRDefault="00E678F0" w:rsidP="00E678F0">
      <w:pPr>
        <w:spacing w:after="0" w:line="240" w:lineRule="auto"/>
        <w:jc w:val="both"/>
        <w:rPr>
          <w:rFonts w:eastAsia="Times New Roman" w:cstheme="minorHAnsi"/>
          <w:b/>
          <w:bCs/>
          <w:color w:val="050505"/>
          <w:lang w:eastAsia="fr-FR"/>
        </w:rPr>
      </w:pPr>
    </w:p>
    <w:p w14:paraId="01E46F6D" w14:textId="77777777" w:rsidR="00E678F0" w:rsidRDefault="00E678F0" w:rsidP="00E678F0">
      <w:pPr>
        <w:spacing w:after="0" w:line="240" w:lineRule="auto"/>
        <w:jc w:val="both"/>
        <w:rPr>
          <w:rFonts w:eastAsia="Times New Roman" w:cstheme="minorHAnsi"/>
          <w:b/>
          <w:bCs/>
          <w:color w:val="050505"/>
          <w:lang w:eastAsia="fr-FR"/>
        </w:rPr>
      </w:pPr>
    </w:p>
    <w:p w14:paraId="7D18247E" w14:textId="0A29D531" w:rsidR="00E678F0" w:rsidRPr="00E678F0" w:rsidRDefault="00E678F0" w:rsidP="00E678F0">
      <w:pPr>
        <w:spacing w:after="0" w:line="240" w:lineRule="auto"/>
        <w:jc w:val="both"/>
        <w:rPr>
          <w:rFonts w:eastAsia="Times New Roman" w:cstheme="minorHAnsi"/>
          <w:b/>
          <w:bCs/>
          <w:color w:val="050505"/>
          <w:sz w:val="24"/>
          <w:szCs w:val="24"/>
          <w:lang w:eastAsia="fr-FR"/>
        </w:rPr>
      </w:pPr>
      <w:r w:rsidRPr="00E678F0">
        <w:rPr>
          <w:rFonts w:eastAsia="Times New Roman" w:cstheme="minorHAnsi"/>
          <w:b/>
          <w:bCs/>
          <w:color w:val="050505"/>
          <w:sz w:val="24"/>
          <w:szCs w:val="24"/>
          <w:lang w:eastAsia="fr-FR"/>
        </w:rPr>
        <w:t xml:space="preserve">Maintien et reclassement </w:t>
      </w:r>
    </w:p>
    <w:p w14:paraId="223CE4AB" w14:textId="77777777" w:rsidR="00E678F0" w:rsidRPr="00A86A3B" w:rsidRDefault="00E678F0" w:rsidP="00E678F0">
      <w:pPr>
        <w:spacing w:after="0" w:line="240" w:lineRule="auto"/>
        <w:jc w:val="both"/>
        <w:rPr>
          <w:rFonts w:eastAsia="Times New Roman" w:cstheme="minorHAnsi"/>
          <w:b/>
          <w:bCs/>
          <w:color w:val="050505"/>
          <w:lang w:eastAsia="fr-FR"/>
        </w:rPr>
      </w:pPr>
    </w:p>
    <w:p w14:paraId="151D475F" w14:textId="77777777" w:rsidR="00E678F0" w:rsidRDefault="00E678F0" w:rsidP="00E678F0">
      <w:p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La communauté urbaine de Grand Poitiers et la ville de Poitiers prennent en charge plus de 60% des dépenses de reclassement et plus de 93% des dépenses de formation.</w:t>
      </w:r>
    </w:p>
    <w:p w14:paraId="1F47B36C" w14:textId="77777777" w:rsidR="00E678F0" w:rsidRPr="00A86A3B" w:rsidRDefault="00E678F0" w:rsidP="00E678F0">
      <w:p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 </w:t>
      </w:r>
    </w:p>
    <w:p w14:paraId="1CBAFAA5" w14:textId="77777777" w:rsidR="00E678F0" w:rsidRDefault="00E678F0" w:rsidP="00E678F0">
      <w:pPr>
        <w:pStyle w:val="Paragraphedeliste"/>
        <w:numPr>
          <w:ilvl w:val="0"/>
          <w:numId w:val="19"/>
        </w:num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Axe 2 : Reclassement et reconversion des personnes déclarées inaptes</w:t>
      </w:r>
    </w:p>
    <w:p w14:paraId="4C2E5F90" w14:textId="77777777" w:rsidR="00E678F0" w:rsidRDefault="00E678F0" w:rsidP="00E678F0">
      <w:pPr>
        <w:pStyle w:val="Paragraphedeliste"/>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 </w:t>
      </w:r>
    </w:p>
    <w:p w14:paraId="2A14E610" w14:textId="77777777" w:rsidR="00E678F0" w:rsidRPr="00A86A3B" w:rsidRDefault="00E678F0" w:rsidP="00E678F0">
      <w:pPr>
        <w:pStyle w:val="Paragraphedeliste"/>
        <w:numPr>
          <w:ilvl w:val="0"/>
          <w:numId w:val="19"/>
        </w:num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Axe 3 : Maintien dans l’emploi (actions dédiées pour poursuivre et renforcer les dispositifs d’aménagement de poste sur site et domicile, aménagement des temps de travail, accompagnement social, mobilisation des dispositifs de compensation du handicap. </w:t>
      </w:r>
    </w:p>
    <w:p w14:paraId="7ECAC9FA" w14:textId="77777777" w:rsidR="00E678F0" w:rsidRDefault="00E678F0" w:rsidP="00E678F0">
      <w:pPr>
        <w:spacing w:after="0" w:line="240" w:lineRule="auto"/>
        <w:jc w:val="both"/>
        <w:rPr>
          <w:rFonts w:eastAsia="Times New Roman" w:cstheme="minorHAnsi"/>
          <w:color w:val="050505"/>
          <w:lang w:eastAsia="fr-FR"/>
        </w:rPr>
      </w:pPr>
    </w:p>
    <w:p w14:paraId="44B377AD" w14:textId="77777777" w:rsidR="00E678F0" w:rsidRPr="00E678F0" w:rsidRDefault="00E678F0" w:rsidP="00E678F0">
      <w:pPr>
        <w:spacing w:after="0" w:line="240" w:lineRule="auto"/>
        <w:jc w:val="both"/>
        <w:rPr>
          <w:rFonts w:eastAsia="Times New Roman" w:cstheme="minorHAnsi"/>
          <w:b/>
          <w:bCs/>
          <w:color w:val="050505"/>
          <w:sz w:val="24"/>
          <w:szCs w:val="24"/>
          <w:lang w:eastAsia="fr-FR"/>
        </w:rPr>
      </w:pPr>
      <w:r w:rsidRPr="00E678F0">
        <w:rPr>
          <w:rFonts w:eastAsia="Times New Roman" w:cstheme="minorHAnsi"/>
          <w:b/>
          <w:bCs/>
          <w:color w:val="050505"/>
          <w:sz w:val="24"/>
          <w:szCs w:val="24"/>
          <w:lang w:eastAsia="fr-FR"/>
        </w:rPr>
        <w:t xml:space="preserve">Formation et communication </w:t>
      </w:r>
    </w:p>
    <w:p w14:paraId="34030B6E" w14:textId="77777777" w:rsidR="00E678F0" w:rsidRPr="00A86A3B" w:rsidRDefault="00E678F0" w:rsidP="00E678F0">
      <w:pPr>
        <w:spacing w:after="0" w:line="240" w:lineRule="auto"/>
        <w:jc w:val="both"/>
        <w:rPr>
          <w:rFonts w:eastAsia="Times New Roman" w:cstheme="minorHAnsi"/>
          <w:b/>
          <w:bCs/>
          <w:color w:val="050505"/>
          <w:lang w:eastAsia="fr-FR"/>
        </w:rPr>
      </w:pPr>
    </w:p>
    <w:p w14:paraId="73DA3DCB" w14:textId="77777777" w:rsidR="00E678F0" w:rsidRDefault="00E678F0" w:rsidP="00E678F0">
      <w:pPr>
        <w:pStyle w:val="Paragraphedeliste"/>
        <w:numPr>
          <w:ilvl w:val="0"/>
          <w:numId w:val="20"/>
        </w:num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Axe 4 : Formation des agents et des tuteurs en relation avec les PSEH pour accompagner les agents dans le développement de leurs compétences, favoriser l’accessibilité numérique par des formations ainsi que des actions de sensibilisation de la communauté universitaire au handicap avec des formations ouvertes à l’ensemble des agents. </w:t>
      </w:r>
    </w:p>
    <w:p w14:paraId="168195DA" w14:textId="77777777" w:rsidR="00E678F0" w:rsidRPr="00A86A3B" w:rsidRDefault="00E678F0" w:rsidP="00E678F0">
      <w:pPr>
        <w:pStyle w:val="Paragraphedeliste"/>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L’ensemble des formations sont adaptées et accessibles aux agents des deux collectivités. Un focus est présenté pour améliorer la gestion quotidienne du handicap dans les pratiques opérationnelles et former le collectif de travail, les encadrants et les directions.</w:t>
      </w:r>
    </w:p>
    <w:p w14:paraId="045E7E7A" w14:textId="77777777" w:rsidR="00E678F0" w:rsidRPr="00A86A3B" w:rsidRDefault="00E678F0" w:rsidP="00E678F0">
      <w:pPr>
        <w:spacing w:after="0" w:line="240" w:lineRule="auto"/>
        <w:jc w:val="both"/>
        <w:rPr>
          <w:rFonts w:eastAsia="Times New Roman" w:cstheme="minorHAnsi"/>
          <w:color w:val="050505"/>
          <w:lang w:eastAsia="fr-FR"/>
        </w:rPr>
      </w:pPr>
    </w:p>
    <w:p w14:paraId="3826BD3A" w14:textId="26237E15" w:rsidR="00E678F0" w:rsidRPr="00691AC3" w:rsidRDefault="00E678F0" w:rsidP="00E678F0">
      <w:pPr>
        <w:pStyle w:val="Paragraphedeliste"/>
        <w:numPr>
          <w:ilvl w:val="0"/>
          <w:numId w:val="20"/>
        </w:numPr>
        <w:spacing w:after="0" w:line="240" w:lineRule="auto"/>
        <w:jc w:val="both"/>
        <w:rPr>
          <w:rFonts w:eastAsia="Times New Roman" w:cstheme="minorHAnsi"/>
          <w:lang w:eastAsia="fr-FR"/>
        </w:rPr>
      </w:pPr>
      <w:r w:rsidRPr="00691AC3">
        <w:rPr>
          <w:rFonts w:eastAsia="Times New Roman" w:cstheme="minorHAnsi"/>
          <w:lang w:eastAsia="fr-FR"/>
        </w:rPr>
        <w:t xml:space="preserve">Axe 5 : Communication, information et sensibilisation, afin de faire connaître le dispositif </w:t>
      </w:r>
      <w:proofErr w:type="spellStart"/>
      <w:r w:rsidRPr="00691AC3">
        <w:rPr>
          <w:rFonts w:eastAsia="Times New Roman" w:cstheme="minorHAnsi"/>
          <w:lang w:eastAsia="fr-FR"/>
        </w:rPr>
        <w:t>Adapt</w:t>
      </w:r>
      <w:r w:rsidR="001A75E9" w:rsidRPr="00691AC3">
        <w:rPr>
          <w:rFonts w:eastAsia="Times New Roman" w:cstheme="minorHAnsi"/>
          <w:lang w:eastAsia="fr-FR"/>
        </w:rPr>
        <w:t>’</w:t>
      </w:r>
      <w:r w:rsidRPr="00691AC3">
        <w:rPr>
          <w:rFonts w:eastAsia="Times New Roman" w:cstheme="minorHAnsi"/>
          <w:lang w:eastAsia="fr-FR"/>
        </w:rPr>
        <w:t>actions</w:t>
      </w:r>
      <w:proofErr w:type="spellEnd"/>
      <w:r w:rsidRPr="00691AC3">
        <w:rPr>
          <w:rFonts w:eastAsia="Times New Roman" w:cstheme="minorHAnsi"/>
          <w:lang w:eastAsia="fr-FR"/>
        </w:rPr>
        <w:t xml:space="preserve"> aux agents nouvellement recrutés, une campagne de communication sera relancée permettant l’appropriation à toutes et tous du dispositif. </w:t>
      </w:r>
    </w:p>
    <w:p w14:paraId="413628AC" w14:textId="77777777" w:rsidR="00E678F0" w:rsidRDefault="00E678F0" w:rsidP="00E678F0">
      <w:pPr>
        <w:spacing w:after="0" w:line="240" w:lineRule="auto"/>
        <w:jc w:val="both"/>
        <w:rPr>
          <w:rFonts w:eastAsia="Times New Roman" w:cstheme="minorHAnsi"/>
          <w:color w:val="050505"/>
          <w:lang w:eastAsia="fr-FR"/>
        </w:rPr>
      </w:pPr>
    </w:p>
    <w:p w14:paraId="55C316B7" w14:textId="77777777" w:rsidR="00E678F0" w:rsidRPr="00E678F0" w:rsidRDefault="00E678F0" w:rsidP="00E678F0">
      <w:pPr>
        <w:spacing w:after="0" w:line="240" w:lineRule="auto"/>
        <w:jc w:val="both"/>
        <w:rPr>
          <w:rFonts w:eastAsia="Times New Roman" w:cstheme="minorHAnsi"/>
          <w:b/>
          <w:bCs/>
          <w:color w:val="050505"/>
          <w:sz w:val="24"/>
          <w:szCs w:val="24"/>
          <w:lang w:eastAsia="fr-FR"/>
        </w:rPr>
      </w:pPr>
      <w:r w:rsidRPr="00E678F0">
        <w:rPr>
          <w:rFonts w:eastAsia="Times New Roman" w:cstheme="minorHAnsi"/>
          <w:b/>
          <w:bCs/>
          <w:color w:val="050505"/>
          <w:sz w:val="24"/>
          <w:szCs w:val="24"/>
          <w:lang w:eastAsia="fr-FR"/>
        </w:rPr>
        <w:t xml:space="preserve">Actions innovations et autres dispositifs  </w:t>
      </w:r>
    </w:p>
    <w:p w14:paraId="384B4837" w14:textId="77777777" w:rsidR="00E678F0" w:rsidRPr="00A86A3B" w:rsidRDefault="00E678F0" w:rsidP="00E678F0">
      <w:pPr>
        <w:spacing w:after="0" w:line="240" w:lineRule="auto"/>
        <w:jc w:val="both"/>
        <w:rPr>
          <w:rFonts w:eastAsia="Times New Roman" w:cstheme="minorHAnsi"/>
          <w:b/>
          <w:bCs/>
          <w:color w:val="050505"/>
          <w:lang w:eastAsia="fr-FR"/>
        </w:rPr>
      </w:pPr>
    </w:p>
    <w:p w14:paraId="3B1E48BD" w14:textId="77777777" w:rsidR="00E678F0" w:rsidRDefault="00E678F0" w:rsidP="00E678F0">
      <w:pPr>
        <w:pStyle w:val="Paragraphedeliste"/>
        <w:numPr>
          <w:ilvl w:val="0"/>
          <w:numId w:val="20"/>
        </w:num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Axe 6 : Actions innovantes visant à recruter de nouveaux agents BOE et étudiants en développant un partenariat avec entreprise adaptée de travail temporaire. </w:t>
      </w:r>
    </w:p>
    <w:p w14:paraId="13D93D93" w14:textId="77777777" w:rsidR="00E678F0" w:rsidRDefault="00E678F0" w:rsidP="00E678F0">
      <w:pPr>
        <w:pStyle w:val="Paragraphedeliste"/>
        <w:spacing w:after="0" w:line="240" w:lineRule="auto"/>
        <w:jc w:val="both"/>
        <w:rPr>
          <w:rFonts w:eastAsia="Times New Roman" w:cstheme="minorHAnsi"/>
          <w:color w:val="050505"/>
          <w:lang w:eastAsia="fr-FR"/>
        </w:rPr>
      </w:pPr>
    </w:p>
    <w:p w14:paraId="101BEBC0" w14:textId="77777777" w:rsidR="00E678F0" w:rsidRPr="00A86A3B" w:rsidRDefault="00E678F0" w:rsidP="00E678F0">
      <w:pPr>
        <w:pStyle w:val="Paragraphedeliste"/>
        <w:numPr>
          <w:ilvl w:val="0"/>
          <w:numId w:val="20"/>
        </w:num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 xml:space="preserve">Axe 7 : poursuivre la mise en accessibilité (bâtimentaire et SI) afin de permettre l’accès aux locaux professionnels et le développement de l’accessibilité numérique </w:t>
      </w:r>
    </w:p>
    <w:p w14:paraId="1A2FD2D5" w14:textId="77777777" w:rsidR="00E678F0" w:rsidRDefault="00E678F0" w:rsidP="00E678F0">
      <w:pPr>
        <w:spacing w:after="0" w:line="240" w:lineRule="auto"/>
        <w:jc w:val="both"/>
        <w:rPr>
          <w:rFonts w:eastAsia="Times New Roman" w:cstheme="minorHAnsi"/>
          <w:color w:val="050505"/>
          <w:lang w:eastAsia="fr-FR"/>
        </w:rPr>
      </w:pPr>
    </w:p>
    <w:p w14:paraId="37B8040E" w14:textId="77777777" w:rsidR="00E678F0" w:rsidRPr="00A86A3B" w:rsidRDefault="00E678F0" w:rsidP="00E678F0">
      <w:pPr>
        <w:spacing w:after="0" w:line="240" w:lineRule="auto"/>
        <w:jc w:val="both"/>
        <w:rPr>
          <w:rFonts w:eastAsia="Times New Roman" w:cstheme="minorHAnsi"/>
          <w:color w:val="050505"/>
          <w:lang w:eastAsia="fr-FR"/>
        </w:rPr>
      </w:pPr>
      <w:r w:rsidRPr="00A86A3B">
        <w:rPr>
          <w:rFonts w:eastAsia="Times New Roman" w:cstheme="minorHAnsi"/>
          <w:color w:val="050505"/>
          <w:lang w:eastAsia="fr-FR"/>
        </w:rPr>
        <w:t>Parmi les actions innovantes, on notamment la mise en place d’un partenariat initié depuis 2022 avec l’</w:t>
      </w:r>
      <w:proofErr w:type="spellStart"/>
      <w:r w:rsidRPr="00A86A3B">
        <w:rPr>
          <w:rFonts w:eastAsia="Times New Roman" w:cstheme="minorHAnsi"/>
          <w:color w:val="050505"/>
          <w:lang w:eastAsia="fr-FR"/>
        </w:rPr>
        <w:t>Ecole</w:t>
      </w:r>
      <w:proofErr w:type="spellEnd"/>
      <w:r w:rsidRPr="00A86A3B">
        <w:rPr>
          <w:rFonts w:eastAsia="Times New Roman" w:cstheme="minorHAnsi"/>
          <w:color w:val="050505"/>
          <w:lang w:eastAsia="fr-FR"/>
        </w:rPr>
        <w:t xml:space="preserve"> atypique de Chasseneuil du Poitou en lien avec l’entreprise adaptée </w:t>
      </w:r>
      <w:proofErr w:type="spellStart"/>
      <w:r w:rsidRPr="00A86A3B">
        <w:rPr>
          <w:rFonts w:eastAsia="Times New Roman" w:cstheme="minorHAnsi"/>
          <w:color w:val="050505"/>
          <w:lang w:eastAsia="fr-FR"/>
        </w:rPr>
        <w:t>Deastances</w:t>
      </w:r>
      <w:proofErr w:type="spellEnd"/>
      <w:r w:rsidRPr="00A86A3B">
        <w:rPr>
          <w:rFonts w:eastAsia="Times New Roman" w:cstheme="minorHAnsi"/>
          <w:color w:val="050505"/>
          <w:lang w:eastAsia="fr-FR"/>
        </w:rPr>
        <w:t xml:space="preserve"> services. L’école atypique a construit une formation de développeur web, en lien avec l’EPSI (</w:t>
      </w:r>
      <w:proofErr w:type="spellStart"/>
      <w:r w:rsidRPr="00A86A3B">
        <w:rPr>
          <w:rFonts w:eastAsia="Times New Roman" w:cstheme="minorHAnsi"/>
          <w:color w:val="050505"/>
          <w:lang w:eastAsia="fr-FR"/>
        </w:rPr>
        <w:t>Ecole</w:t>
      </w:r>
      <w:proofErr w:type="spellEnd"/>
      <w:r w:rsidRPr="00A86A3B">
        <w:rPr>
          <w:rFonts w:eastAsia="Times New Roman" w:cstheme="minorHAnsi"/>
          <w:color w:val="050505"/>
          <w:lang w:eastAsia="fr-FR"/>
        </w:rPr>
        <w:t xml:space="preserve"> de l’ingénierie informatique).</w:t>
      </w:r>
    </w:p>
    <w:p w14:paraId="29805C49" w14:textId="77777777" w:rsidR="00E678F0" w:rsidRDefault="00E678F0" w:rsidP="00E678F0">
      <w:pPr>
        <w:spacing w:after="0" w:line="240" w:lineRule="auto"/>
        <w:jc w:val="both"/>
        <w:rPr>
          <w:rFonts w:eastAsia="Times New Roman" w:cstheme="minorHAnsi"/>
          <w:color w:val="050505"/>
          <w:lang w:eastAsia="fr-FR"/>
        </w:rPr>
      </w:pPr>
    </w:p>
    <w:p w14:paraId="7866997B" w14:textId="77777777" w:rsidR="00E678F0" w:rsidRDefault="00E678F0" w:rsidP="00E678F0">
      <w:pPr>
        <w:pStyle w:val="Sansinterligne"/>
        <w:rPr>
          <w:rFonts w:cstheme="minorHAnsi"/>
          <w:b/>
          <w:bCs/>
          <w:color w:val="000000" w:themeColor="text1"/>
          <w:lang w:eastAsia="fr-FR"/>
        </w:rPr>
      </w:pPr>
    </w:p>
    <w:p w14:paraId="131AE970" w14:textId="77777777" w:rsidR="00E678F0" w:rsidRPr="00DC4B39" w:rsidRDefault="00E678F0" w:rsidP="00E678F0">
      <w:pPr>
        <w:pStyle w:val="Sansinterligne"/>
        <w:rPr>
          <w:rFonts w:cstheme="minorHAnsi"/>
          <w:b/>
          <w:bCs/>
          <w:color w:val="000000" w:themeColor="text1"/>
          <w:lang w:eastAsia="fr-FR"/>
        </w:rPr>
      </w:pPr>
      <w:r w:rsidRPr="00DC4B39">
        <w:rPr>
          <w:rFonts w:cstheme="minorHAnsi"/>
          <w:b/>
          <w:bCs/>
          <w:color w:val="000000" w:themeColor="text1"/>
          <w:lang w:eastAsia="fr-FR"/>
        </w:rPr>
        <w:t>A propos du FIPHFP</w:t>
      </w:r>
    </w:p>
    <w:p w14:paraId="0A7A3AF1" w14:textId="1C6CA4E7" w:rsidR="00E678F0" w:rsidRPr="00860A9E" w:rsidRDefault="00E678F0" w:rsidP="00E678F0">
      <w:pPr>
        <w:pStyle w:val="Sansinterligne"/>
        <w:rPr>
          <w:rFonts w:cstheme="minorHAnsi"/>
          <w:lang w:eastAsia="fr-FR"/>
        </w:rPr>
      </w:pPr>
      <w:r w:rsidRPr="00860A9E">
        <w:rPr>
          <w:rFonts w:cstheme="minorHAnsi"/>
          <w:lang w:eastAsia="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w:t>
      </w:r>
      <w:r w:rsidR="006B6F8A" w:rsidRPr="00860A9E">
        <w:rPr>
          <w:rFonts w:cstheme="minorHAnsi"/>
          <w:lang w:eastAsia="fr-FR"/>
        </w:rPr>
        <w:t xml:space="preserve"> versants de la</w:t>
      </w:r>
      <w:r w:rsidRPr="00860A9E">
        <w:rPr>
          <w:rFonts w:cstheme="minorHAnsi"/>
          <w:lang w:eastAsia="fr-FR"/>
        </w:rPr>
        <w:t xml:space="preserve">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w:t>
      </w:r>
      <w:r w:rsidR="006B6F8A" w:rsidRPr="00860A9E">
        <w:rPr>
          <w:rFonts w:cstheme="minorHAnsi"/>
          <w:lang w:eastAsia="fr-FR"/>
        </w:rPr>
        <w:t>de la</w:t>
      </w:r>
      <w:r w:rsidRPr="00860A9E">
        <w:rPr>
          <w:rFonts w:cstheme="minorHAnsi"/>
          <w:lang w:eastAsia="fr-FR"/>
        </w:rPr>
        <w:t xml:space="preserve"> Fonction publique est passé de 3,74 % en 2006 à 5,4</w:t>
      </w:r>
      <w:r w:rsidR="00691AC3" w:rsidRPr="00860A9E">
        <w:rPr>
          <w:rFonts w:cstheme="minorHAnsi"/>
          <w:lang w:eastAsia="fr-FR"/>
        </w:rPr>
        <w:t>5</w:t>
      </w:r>
      <w:r w:rsidRPr="00860A9E">
        <w:rPr>
          <w:rFonts w:cstheme="minorHAnsi"/>
          <w:lang w:eastAsia="fr-FR"/>
        </w:rPr>
        <w:t xml:space="preserve"> % en 202</w:t>
      </w:r>
      <w:r w:rsidR="00691AC3" w:rsidRPr="00860A9E">
        <w:rPr>
          <w:rFonts w:cstheme="minorHAnsi"/>
          <w:lang w:eastAsia="fr-FR"/>
        </w:rPr>
        <w:t>2</w:t>
      </w:r>
      <w:r w:rsidRPr="00860A9E">
        <w:rPr>
          <w:rFonts w:cstheme="minorHAnsi"/>
          <w:lang w:eastAsia="fr-FR"/>
        </w:rPr>
        <w:t>.</w:t>
      </w:r>
    </w:p>
    <w:p w14:paraId="73FAA8D0" w14:textId="11994914" w:rsidR="001A75E9" w:rsidRPr="00860A9E" w:rsidRDefault="00E678F0" w:rsidP="00E678F0">
      <w:pPr>
        <w:pStyle w:val="Sansinterligne"/>
        <w:rPr>
          <w:rFonts w:cstheme="minorHAnsi"/>
          <w:lang w:eastAsia="fr-FR"/>
        </w:rPr>
      </w:pPr>
      <w:r w:rsidRPr="00860A9E">
        <w:rPr>
          <w:rFonts w:cstheme="minorHAnsi"/>
          <w:lang w:eastAsia="fr-FR"/>
        </w:rPr>
        <w:t xml:space="preserve">Le FIPHFP est un établissement public national placé sous la tutelle des ministres chargés des personnes handicapées, de la </w:t>
      </w:r>
      <w:r w:rsidR="006B6F8A" w:rsidRPr="00860A9E">
        <w:rPr>
          <w:rFonts w:cstheme="minorHAnsi"/>
          <w:lang w:eastAsia="fr-FR"/>
        </w:rPr>
        <w:t>f</w:t>
      </w:r>
      <w:r w:rsidRPr="00860A9E">
        <w:rPr>
          <w:rFonts w:cstheme="minorHAnsi"/>
          <w:lang w:eastAsia="fr-FR"/>
        </w:rPr>
        <w:t xml:space="preserve">onction publique de l’État, de la </w:t>
      </w:r>
      <w:r w:rsidR="006B6F8A" w:rsidRPr="00860A9E">
        <w:rPr>
          <w:rFonts w:cstheme="minorHAnsi"/>
          <w:lang w:eastAsia="fr-FR"/>
        </w:rPr>
        <w:t>f</w:t>
      </w:r>
      <w:r w:rsidRPr="00860A9E">
        <w:rPr>
          <w:rFonts w:cstheme="minorHAnsi"/>
          <w:lang w:eastAsia="fr-FR"/>
        </w:rPr>
        <w:t xml:space="preserve">onction publique territoriale, de la </w:t>
      </w:r>
      <w:r w:rsidR="006B6F8A" w:rsidRPr="00860A9E">
        <w:rPr>
          <w:rFonts w:cstheme="minorHAnsi"/>
          <w:lang w:eastAsia="fr-FR"/>
        </w:rPr>
        <w:t>f</w:t>
      </w:r>
      <w:r w:rsidRPr="00860A9E">
        <w:rPr>
          <w:rFonts w:cstheme="minorHAnsi"/>
          <w:lang w:eastAsia="fr-FR"/>
        </w:rPr>
        <w:t xml:space="preserve">onction publique hospitalière et du budget » (décret n° 2006-501 du 3 mai 2006). </w:t>
      </w:r>
    </w:p>
    <w:p w14:paraId="0E33ED72" w14:textId="3AA8ACD1" w:rsidR="00E678F0" w:rsidRPr="00860A9E" w:rsidRDefault="00E678F0" w:rsidP="00E678F0">
      <w:pPr>
        <w:pStyle w:val="Sansinterligne"/>
        <w:rPr>
          <w:rFonts w:cstheme="minorHAnsi"/>
          <w:lang w:eastAsia="fr-FR"/>
        </w:rPr>
      </w:pPr>
      <w:r w:rsidRPr="00860A9E">
        <w:rPr>
          <w:rFonts w:cstheme="minorHAnsi"/>
          <w:lang w:eastAsia="fr-FR"/>
        </w:rPr>
        <w:t>Sa gestion administrative est assurée par la Caisse des Dépôts.</w:t>
      </w:r>
    </w:p>
    <w:p w14:paraId="7928E33C" w14:textId="77777777" w:rsidR="00E678F0" w:rsidRPr="00691AC3" w:rsidRDefault="00E678F0" w:rsidP="00E678F0">
      <w:pPr>
        <w:pStyle w:val="Sansinterligne"/>
        <w:rPr>
          <w:rFonts w:cstheme="minorHAnsi"/>
          <w:lang w:eastAsia="fr-FR"/>
        </w:rPr>
      </w:pPr>
      <w:r w:rsidRPr="00691AC3">
        <w:rPr>
          <w:rFonts w:cstheme="minorHAnsi"/>
          <w:lang w:eastAsia="fr-FR"/>
        </w:rPr>
        <w:t>fiphfp.fr / @fiphfp</w:t>
      </w:r>
    </w:p>
    <w:p w14:paraId="30A2772C" w14:textId="77777777" w:rsidR="00E678F0" w:rsidRDefault="00E678F0" w:rsidP="00E678F0">
      <w:pPr>
        <w:spacing w:after="0" w:line="240" w:lineRule="auto"/>
        <w:jc w:val="both"/>
        <w:rPr>
          <w:rFonts w:eastAsia="Times New Roman" w:cstheme="minorHAnsi"/>
          <w:b/>
          <w:bCs/>
          <w:color w:val="050505"/>
          <w:lang w:eastAsia="fr-FR"/>
        </w:rPr>
      </w:pPr>
    </w:p>
    <w:p w14:paraId="7A255D53" w14:textId="77777777" w:rsidR="00E678F0" w:rsidRPr="00DC4B39" w:rsidRDefault="00E678F0" w:rsidP="00E678F0">
      <w:pPr>
        <w:spacing w:after="0" w:line="240" w:lineRule="auto"/>
        <w:jc w:val="both"/>
        <w:rPr>
          <w:rFonts w:eastAsia="Times New Roman" w:cstheme="minorHAnsi"/>
          <w:b/>
          <w:bCs/>
          <w:color w:val="050505"/>
          <w:lang w:eastAsia="fr-FR"/>
        </w:rPr>
      </w:pPr>
      <w:r w:rsidRPr="00DC4B39">
        <w:rPr>
          <w:rFonts w:eastAsia="Times New Roman" w:cstheme="minorHAnsi"/>
          <w:b/>
          <w:bCs/>
          <w:color w:val="050505"/>
          <w:lang w:eastAsia="fr-FR"/>
        </w:rPr>
        <w:lastRenderedPageBreak/>
        <w:t>A propos de Grand Poitiers</w:t>
      </w:r>
    </w:p>
    <w:p w14:paraId="067A214E" w14:textId="77777777" w:rsidR="00E678F0" w:rsidRPr="00DC4B39" w:rsidRDefault="00E678F0" w:rsidP="00E678F0">
      <w:pPr>
        <w:spacing w:after="0" w:line="240" w:lineRule="auto"/>
        <w:jc w:val="both"/>
        <w:rPr>
          <w:rFonts w:eastAsia="Times New Roman" w:cstheme="minorHAnsi"/>
          <w:color w:val="050505"/>
          <w:lang w:eastAsia="fr-FR"/>
        </w:rPr>
      </w:pPr>
      <w:r w:rsidRPr="00DC4B39">
        <w:rPr>
          <w:rFonts w:eastAsia="Times New Roman" w:cstheme="minorHAnsi"/>
          <w:color w:val="050505"/>
          <w:lang w:eastAsia="fr-FR"/>
        </w:rPr>
        <w:t xml:space="preserve">Avec près de 199 000 habitants, la Communauté Urbaine exerce de plein droit pour les 40 communes membres sur le territoire communautaire les compétences déléguées suivantes : </w:t>
      </w:r>
    </w:p>
    <w:p w14:paraId="165C7366"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Développement et aménagement économique, social et culturel de l'espace </w:t>
      </w:r>
    </w:p>
    <w:p w14:paraId="73C3BD29"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Aménagement de l'espace </w:t>
      </w:r>
    </w:p>
    <w:p w14:paraId="373CB512"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Équilibre social de l'habitat </w:t>
      </w:r>
    </w:p>
    <w:p w14:paraId="2EFB5206"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Gestion des services d'intérêt collectif </w:t>
      </w:r>
    </w:p>
    <w:p w14:paraId="7A868BE3"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Protection et mise en valeur de l'environnement et de politique du cadre de vie </w:t>
      </w:r>
    </w:p>
    <w:p w14:paraId="16B19042" w14:textId="77777777" w:rsidR="00E678F0"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Collecte et traitement des déchets </w:t>
      </w:r>
    </w:p>
    <w:p w14:paraId="34F7F324"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Lutte contre la pollution de l'air </w:t>
      </w:r>
      <w:r>
        <w:rPr>
          <w:rFonts w:eastAsia="Times New Roman" w:cstheme="minorHAnsi"/>
          <w:color w:val="050505"/>
          <w:sz w:val="20"/>
          <w:szCs w:val="20"/>
          <w:lang w:eastAsia="fr-FR"/>
        </w:rPr>
        <w:t xml:space="preserve">et </w:t>
      </w:r>
      <w:r w:rsidRPr="00DC4B39">
        <w:rPr>
          <w:rFonts w:eastAsia="Times New Roman" w:cstheme="minorHAnsi"/>
          <w:color w:val="050505"/>
          <w:sz w:val="20"/>
          <w:szCs w:val="20"/>
          <w:lang w:eastAsia="fr-FR"/>
        </w:rPr>
        <w:t xml:space="preserve">contre les nuisances sonores </w:t>
      </w:r>
    </w:p>
    <w:p w14:paraId="27378AA4" w14:textId="77777777" w:rsidR="00E678F0"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Soutien aux actions de maîtrise de la demande d'énergie </w:t>
      </w:r>
    </w:p>
    <w:p w14:paraId="18CE71E6"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Gestion des milieux aquatiques et prévention des inondations </w:t>
      </w:r>
    </w:p>
    <w:p w14:paraId="42F4407F" w14:textId="77777777" w:rsidR="00E678F0" w:rsidRPr="00DC4B39" w:rsidRDefault="00E678F0" w:rsidP="00E678F0">
      <w:pPr>
        <w:pStyle w:val="Paragraphedeliste"/>
        <w:numPr>
          <w:ilvl w:val="0"/>
          <w:numId w:val="22"/>
        </w:numPr>
        <w:spacing w:after="0" w:line="240" w:lineRule="auto"/>
        <w:jc w:val="both"/>
        <w:rPr>
          <w:rFonts w:eastAsia="Times New Roman" w:cstheme="minorHAnsi"/>
          <w:color w:val="050505"/>
          <w:sz w:val="20"/>
          <w:szCs w:val="20"/>
          <w:lang w:eastAsia="fr-FR"/>
        </w:rPr>
      </w:pPr>
      <w:r w:rsidRPr="00DC4B39">
        <w:rPr>
          <w:rFonts w:eastAsia="Times New Roman" w:cstheme="minorHAnsi"/>
          <w:color w:val="050505"/>
          <w:sz w:val="20"/>
          <w:szCs w:val="20"/>
          <w:lang w:eastAsia="fr-FR"/>
        </w:rPr>
        <w:t xml:space="preserve">Aménagement, entretien et gestion des aires d'accueil des gens du voyage </w:t>
      </w:r>
    </w:p>
    <w:p w14:paraId="2F5B2DF7" w14:textId="77777777" w:rsidR="00E678F0" w:rsidRDefault="00E678F0" w:rsidP="00E678F0">
      <w:pPr>
        <w:spacing w:after="0" w:line="240" w:lineRule="auto"/>
        <w:jc w:val="both"/>
        <w:rPr>
          <w:rFonts w:eastAsia="Times New Roman" w:cstheme="minorHAnsi"/>
          <w:color w:val="050505"/>
          <w:lang w:eastAsia="fr-FR"/>
        </w:rPr>
      </w:pPr>
    </w:p>
    <w:p w14:paraId="39A45B08" w14:textId="77777777" w:rsidR="00E678F0" w:rsidRDefault="00E678F0" w:rsidP="00E678F0">
      <w:pPr>
        <w:spacing w:after="0" w:line="240" w:lineRule="auto"/>
        <w:jc w:val="both"/>
        <w:rPr>
          <w:rFonts w:eastAsia="Times New Roman" w:cstheme="minorHAnsi"/>
          <w:b/>
          <w:bCs/>
          <w:color w:val="050505"/>
          <w:lang w:eastAsia="fr-FR"/>
        </w:rPr>
      </w:pPr>
    </w:p>
    <w:p w14:paraId="57FF30CD" w14:textId="33936C09" w:rsidR="00E678F0" w:rsidRPr="00DC4B39" w:rsidRDefault="00E678F0" w:rsidP="00E678F0">
      <w:pPr>
        <w:spacing w:after="0" w:line="240" w:lineRule="auto"/>
        <w:jc w:val="both"/>
        <w:rPr>
          <w:rFonts w:eastAsia="Times New Roman" w:cstheme="minorHAnsi"/>
          <w:b/>
          <w:bCs/>
          <w:color w:val="050505"/>
          <w:lang w:eastAsia="fr-FR"/>
        </w:rPr>
      </w:pPr>
      <w:r w:rsidRPr="00DC4B39">
        <w:rPr>
          <w:rFonts w:eastAsia="Times New Roman" w:cstheme="minorHAnsi"/>
          <w:b/>
          <w:bCs/>
          <w:color w:val="050505"/>
          <w:lang w:eastAsia="fr-FR"/>
        </w:rPr>
        <w:t xml:space="preserve">A propos de Poitiers </w:t>
      </w:r>
    </w:p>
    <w:p w14:paraId="73FFFAAB" w14:textId="77777777" w:rsidR="00E678F0" w:rsidRPr="00DC4B39" w:rsidRDefault="00E678F0" w:rsidP="00E678F0">
      <w:pPr>
        <w:spacing w:after="0" w:line="240" w:lineRule="auto"/>
        <w:jc w:val="both"/>
        <w:rPr>
          <w:rFonts w:eastAsia="Times New Roman" w:cstheme="minorHAnsi"/>
          <w:color w:val="050505"/>
          <w:lang w:eastAsia="fr-FR"/>
        </w:rPr>
      </w:pPr>
      <w:r w:rsidRPr="00DC4B39">
        <w:rPr>
          <w:rFonts w:eastAsia="Times New Roman" w:cstheme="minorHAnsi"/>
          <w:color w:val="050505"/>
          <w:lang w:eastAsia="fr-FR"/>
        </w:rPr>
        <w:t>Poitiers est la ville centre du territoire. Les principales politiques publiques conduites par la ville de Poitiers sont basées sur 4 piliers</w:t>
      </w:r>
      <w:r>
        <w:rPr>
          <w:rFonts w:eastAsia="Times New Roman" w:cstheme="minorHAnsi"/>
          <w:color w:val="050505"/>
          <w:lang w:eastAsia="fr-FR"/>
        </w:rPr>
        <w:t xml:space="preserve"> </w:t>
      </w:r>
      <w:r w:rsidRPr="00DC4B39">
        <w:rPr>
          <w:rFonts w:eastAsia="Times New Roman" w:cstheme="minorHAnsi"/>
          <w:color w:val="050505"/>
          <w:lang w:eastAsia="fr-FR"/>
        </w:rPr>
        <w:t>:</w:t>
      </w:r>
    </w:p>
    <w:p w14:paraId="3E4055ED" w14:textId="77777777" w:rsidR="00E678F0" w:rsidRPr="00DC4B39" w:rsidRDefault="00E678F0" w:rsidP="00E678F0">
      <w:pPr>
        <w:pStyle w:val="Paragraphedeliste"/>
        <w:numPr>
          <w:ilvl w:val="0"/>
          <w:numId w:val="21"/>
        </w:numPr>
        <w:spacing w:after="0" w:line="240" w:lineRule="auto"/>
        <w:jc w:val="both"/>
        <w:rPr>
          <w:rFonts w:eastAsia="Times New Roman" w:cstheme="minorHAnsi"/>
          <w:color w:val="050505"/>
          <w:lang w:eastAsia="fr-FR"/>
        </w:rPr>
      </w:pPr>
      <w:r w:rsidRPr="00DC4B39">
        <w:rPr>
          <w:rFonts w:eastAsia="Times New Roman" w:cstheme="minorHAnsi"/>
          <w:color w:val="050505"/>
          <w:lang w:eastAsia="fr-FR"/>
        </w:rPr>
        <w:t>L’Écologie : Pour une ville engagée et résistante face au changement climatique.</w:t>
      </w:r>
    </w:p>
    <w:p w14:paraId="452D3CD7" w14:textId="77777777" w:rsidR="00E678F0" w:rsidRPr="00DC4B39" w:rsidRDefault="00E678F0" w:rsidP="00E678F0">
      <w:pPr>
        <w:pStyle w:val="Paragraphedeliste"/>
        <w:numPr>
          <w:ilvl w:val="0"/>
          <w:numId w:val="21"/>
        </w:numPr>
        <w:spacing w:after="0" w:line="240" w:lineRule="auto"/>
        <w:jc w:val="both"/>
        <w:rPr>
          <w:rFonts w:eastAsia="Times New Roman" w:cstheme="minorHAnsi"/>
          <w:color w:val="050505"/>
          <w:lang w:eastAsia="fr-FR"/>
        </w:rPr>
      </w:pPr>
      <w:r w:rsidRPr="00DC4B39">
        <w:rPr>
          <w:rFonts w:eastAsia="Times New Roman" w:cstheme="minorHAnsi"/>
          <w:color w:val="050505"/>
          <w:lang w:eastAsia="fr-FR"/>
        </w:rPr>
        <w:t>La Solidarité et la justice sociale : Pour une ville solidaire assurant la dignité de tous.</w:t>
      </w:r>
    </w:p>
    <w:p w14:paraId="7383D27A" w14:textId="77777777" w:rsidR="00E678F0" w:rsidRPr="00DC4B39" w:rsidRDefault="00E678F0" w:rsidP="00E678F0">
      <w:pPr>
        <w:pStyle w:val="Paragraphedeliste"/>
        <w:numPr>
          <w:ilvl w:val="0"/>
          <w:numId w:val="21"/>
        </w:numPr>
        <w:spacing w:after="0" w:line="240" w:lineRule="auto"/>
        <w:jc w:val="both"/>
        <w:rPr>
          <w:rFonts w:eastAsia="Times New Roman" w:cstheme="minorHAnsi"/>
          <w:color w:val="050505"/>
          <w:lang w:eastAsia="fr-FR"/>
        </w:rPr>
      </w:pPr>
      <w:r w:rsidRPr="00DC4B39">
        <w:rPr>
          <w:rFonts w:eastAsia="Times New Roman" w:cstheme="minorHAnsi"/>
          <w:color w:val="050505"/>
          <w:lang w:eastAsia="fr-FR"/>
        </w:rPr>
        <w:t>La Démocratie : Pour une ville démocratique, qui redonne confiance en la politique.</w:t>
      </w:r>
    </w:p>
    <w:p w14:paraId="232E9260" w14:textId="77777777" w:rsidR="00E678F0" w:rsidRPr="00DC4B39" w:rsidRDefault="00E678F0" w:rsidP="00E678F0">
      <w:pPr>
        <w:pStyle w:val="Paragraphedeliste"/>
        <w:numPr>
          <w:ilvl w:val="0"/>
          <w:numId w:val="21"/>
        </w:numPr>
        <w:spacing w:after="0" w:line="240" w:lineRule="auto"/>
        <w:jc w:val="both"/>
        <w:rPr>
          <w:rFonts w:eastAsia="Times New Roman" w:cstheme="minorHAnsi"/>
          <w:color w:val="050505"/>
          <w:lang w:eastAsia="fr-FR"/>
        </w:rPr>
      </w:pPr>
      <w:r w:rsidRPr="00DC4B39">
        <w:rPr>
          <w:rFonts w:eastAsia="Times New Roman" w:cstheme="minorHAnsi"/>
          <w:color w:val="050505"/>
          <w:lang w:eastAsia="fr-FR"/>
        </w:rPr>
        <w:t>Le développement et le rayonnement local : Pour ville assurant hospitalité et qualité du service.</w:t>
      </w:r>
    </w:p>
    <w:p w14:paraId="148FD0D7" w14:textId="5FDEC29E" w:rsidR="00F47B3F" w:rsidRPr="00AD4567" w:rsidRDefault="00F47B3F" w:rsidP="00626BBD">
      <w:pPr>
        <w:spacing w:after="0" w:line="240" w:lineRule="auto"/>
        <w:rPr>
          <w:b/>
          <w:color w:val="000000" w:themeColor="text1"/>
          <w:szCs w:val="28"/>
        </w:rPr>
      </w:pPr>
    </w:p>
    <w:p w14:paraId="0E06661B" w14:textId="77777777" w:rsidR="002E5453" w:rsidRPr="00AD4567" w:rsidRDefault="002E5453" w:rsidP="00626BBD">
      <w:pPr>
        <w:spacing w:after="0" w:line="240" w:lineRule="auto"/>
        <w:rPr>
          <w:b/>
          <w:color w:val="000000" w:themeColor="text1"/>
          <w:szCs w:val="28"/>
        </w:rPr>
      </w:pPr>
    </w:p>
    <w:p w14:paraId="3BC70664" w14:textId="304E132A" w:rsidR="00E94C14" w:rsidRPr="007D40BF" w:rsidRDefault="00E94C14" w:rsidP="00CF06A7">
      <w:pPr>
        <w:spacing w:after="0" w:line="240" w:lineRule="auto"/>
        <w:rPr>
          <w:b/>
          <w:sz w:val="20"/>
          <w:szCs w:val="20"/>
        </w:rPr>
      </w:pPr>
      <w:r w:rsidRPr="007D40BF">
        <w:rPr>
          <w:b/>
          <w:sz w:val="20"/>
          <w:szCs w:val="20"/>
        </w:rPr>
        <w:t>Contact</w:t>
      </w:r>
      <w:r w:rsidR="001A75E9" w:rsidRPr="007D40BF">
        <w:rPr>
          <w:b/>
          <w:sz w:val="20"/>
          <w:szCs w:val="20"/>
        </w:rPr>
        <w:t>s</w:t>
      </w:r>
      <w:r w:rsidRPr="007D40BF">
        <w:rPr>
          <w:b/>
          <w:sz w:val="20"/>
          <w:szCs w:val="20"/>
        </w:rPr>
        <w:t xml:space="preserve"> presse</w:t>
      </w:r>
    </w:p>
    <w:p w14:paraId="4AF0E082" w14:textId="189FF5CB" w:rsidR="00E678F0" w:rsidRPr="001A75E9" w:rsidRDefault="00E678F0" w:rsidP="00CF06A7">
      <w:pPr>
        <w:spacing w:after="0" w:line="240" w:lineRule="auto"/>
        <w:rPr>
          <w:b/>
          <w:color w:val="000000" w:themeColor="text1"/>
          <w:sz w:val="20"/>
          <w:szCs w:val="20"/>
        </w:rPr>
      </w:pPr>
      <w:r w:rsidRPr="001A75E9">
        <w:rPr>
          <w:b/>
          <w:color w:val="000000" w:themeColor="text1"/>
          <w:sz w:val="20"/>
          <w:szCs w:val="20"/>
        </w:rPr>
        <w:t>Ville de Poitiers / Grand Poitiers</w:t>
      </w:r>
    </w:p>
    <w:p w14:paraId="6B55BD71" w14:textId="2EEE8C7D" w:rsidR="00E94C14" w:rsidRPr="001A75E9" w:rsidRDefault="00000000" w:rsidP="00CF06A7">
      <w:pPr>
        <w:spacing w:after="0" w:line="240" w:lineRule="auto"/>
        <w:rPr>
          <w:color w:val="000000" w:themeColor="text1"/>
          <w:sz w:val="20"/>
          <w:szCs w:val="20"/>
        </w:rPr>
      </w:pPr>
      <w:hyperlink r:id="rId10" w:history="1">
        <w:r w:rsidR="00E94C14" w:rsidRPr="001A75E9">
          <w:rPr>
            <w:rStyle w:val="Lienhypertexte"/>
            <w:color w:val="0000FF"/>
            <w:sz w:val="20"/>
            <w:szCs w:val="20"/>
          </w:rPr>
          <w:t>david.karmann@grandpoitiers.fr</w:t>
        </w:r>
      </w:hyperlink>
      <w:r w:rsidR="00E94C14" w:rsidRPr="001A75E9">
        <w:rPr>
          <w:color w:val="000000" w:themeColor="text1"/>
          <w:sz w:val="20"/>
          <w:szCs w:val="20"/>
        </w:rPr>
        <w:t xml:space="preserve">  </w:t>
      </w:r>
      <w:r w:rsidR="004B28C8" w:rsidRPr="001A75E9">
        <w:rPr>
          <w:color w:val="000000" w:themeColor="text1"/>
          <w:sz w:val="20"/>
          <w:szCs w:val="20"/>
        </w:rPr>
        <w:t xml:space="preserve">// </w:t>
      </w:r>
      <w:r w:rsidR="00E94C14" w:rsidRPr="001A75E9">
        <w:rPr>
          <w:color w:val="000000" w:themeColor="text1"/>
          <w:sz w:val="20"/>
          <w:szCs w:val="20"/>
        </w:rPr>
        <w:t>06 74 23 09 23</w:t>
      </w:r>
    </w:p>
    <w:p w14:paraId="06B67D90" w14:textId="71451081" w:rsidR="009F65FE" w:rsidRPr="001A75E9" w:rsidRDefault="00000000" w:rsidP="00E94C14">
      <w:pPr>
        <w:spacing w:after="0" w:line="240" w:lineRule="auto"/>
        <w:rPr>
          <w:color w:val="000000" w:themeColor="text1"/>
          <w:sz w:val="20"/>
          <w:szCs w:val="20"/>
        </w:rPr>
      </w:pPr>
      <w:hyperlink r:id="rId11" w:history="1">
        <w:r w:rsidR="00E94C14" w:rsidRPr="001A75E9">
          <w:rPr>
            <w:rStyle w:val="Lienhypertexte"/>
            <w:color w:val="0000FF"/>
            <w:sz w:val="20"/>
            <w:szCs w:val="20"/>
          </w:rPr>
          <w:t>sebastien.allain@grandpoitiers.fr</w:t>
        </w:r>
      </w:hyperlink>
      <w:r w:rsidR="00E94C14" w:rsidRPr="001A75E9">
        <w:rPr>
          <w:color w:val="000000" w:themeColor="text1"/>
          <w:sz w:val="20"/>
          <w:szCs w:val="20"/>
        </w:rPr>
        <w:t xml:space="preserve"> </w:t>
      </w:r>
      <w:r w:rsidR="004B28C8" w:rsidRPr="001A75E9">
        <w:rPr>
          <w:color w:val="000000" w:themeColor="text1"/>
          <w:sz w:val="20"/>
          <w:szCs w:val="20"/>
        </w:rPr>
        <w:t xml:space="preserve">// </w:t>
      </w:r>
      <w:r w:rsidR="00E94C14" w:rsidRPr="001A75E9">
        <w:rPr>
          <w:color w:val="000000" w:themeColor="text1"/>
          <w:sz w:val="20"/>
          <w:szCs w:val="20"/>
        </w:rPr>
        <w:t>06 70 82 29 89</w:t>
      </w:r>
    </w:p>
    <w:p w14:paraId="01971376" w14:textId="1BD24D3E" w:rsidR="00E678F0" w:rsidRPr="001A75E9" w:rsidRDefault="00E678F0" w:rsidP="00E94C14">
      <w:pPr>
        <w:spacing w:after="0" w:line="240" w:lineRule="auto"/>
        <w:rPr>
          <w:color w:val="000000" w:themeColor="text1"/>
          <w:sz w:val="20"/>
          <w:szCs w:val="20"/>
        </w:rPr>
      </w:pPr>
    </w:p>
    <w:p w14:paraId="15E1C94D" w14:textId="77777777" w:rsidR="00E678F0" w:rsidRPr="001A75E9" w:rsidRDefault="00E678F0" w:rsidP="00E678F0">
      <w:pPr>
        <w:spacing w:after="0" w:line="240" w:lineRule="auto"/>
        <w:rPr>
          <w:b/>
          <w:bCs/>
          <w:sz w:val="20"/>
          <w:szCs w:val="20"/>
        </w:rPr>
      </w:pPr>
      <w:r w:rsidRPr="001A75E9">
        <w:rPr>
          <w:b/>
          <w:bCs/>
          <w:sz w:val="20"/>
          <w:szCs w:val="20"/>
        </w:rPr>
        <w:t>FIPHFP</w:t>
      </w:r>
    </w:p>
    <w:p w14:paraId="6DE9FFEA" w14:textId="6800B737" w:rsidR="00E678F0" w:rsidRPr="001A75E9" w:rsidRDefault="00000000" w:rsidP="00E94C14">
      <w:pPr>
        <w:spacing w:after="0" w:line="240" w:lineRule="auto"/>
        <w:rPr>
          <w:color w:val="000000" w:themeColor="text1"/>
          <w:sz w:val="20"/>
          <w:szCs w:val="20"/>
        </w:rPr>
      </w:pPr>
      <w:hyperlink r:id="rId12" w:history="1">
        <w:r w:rsidR="001A75E9" w:rsidRPr="001A75E9">
          <w:rPr>
            <w:rStyle w:val="Lienhypertexte"/>
            <w:sz w:val="20"/>
            <w:szCs w:val="20"/>
          </w:rPr>
          <w:t>fauverny@image7.fr</w:t>
        </w:r>
      </w:hyperlink>
      <w:r w:rsidR="001A75E9" w:rsidRPr="001A75E9">
        <w:rPr>
          <w:sz w:val="20"/>
          <w:szCs w:val="20"/>
        </w:rPr>
        <w:t xml:space="preserve"> // Fanny </w:t>
      </w:r>
      <w:proofErr w:type="spellStart"/>
      <w:r w:rsidR="001A75E9" w:rsidRPr="001A75E9">
        <w:rPr>
          <w:sz w:val="20"/>
          <w:szCs w:val="20"/>
        </w:rPr>
        <w:t>Auverny</w:t>
      </w:r>
      <w:proofErr w:type="spellEnd"/>
      <w:r w:rsidR="001A75E9" w:rsidRPr="001A75E9">
        <w:rPr>
          <w:sz w:val="20"/>
          <w:szCs w:val="20"/>
          <w:lang w:eastAsia="fr-FR"/>
        </w:rPr>
        <w:t xml:space="preserve"> 06 07 18 59 42 </w:t>
      </w:r>
    </w:p>
    <w:sectPr w:rsidR="00E678F0" w:rsidRPr="001A75E9" w:rsidSect="00626BBD">
      <w:footerReference w:type="default" r:id="rId13"/>
      <w:type w:val="continuous"/>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DEB4" w14:textId="77777777" w:rsidR="00570D67" w:rsidRDefault="00570D67" w:rsidP="00E94C14">
      <w:pPr>
        <w:spacing w:after="0" w:line="240" w:lineRule="auto"/>
      </w:pPr>
      <w:r>
        <w:separator/>
      </w:r>
    </w:p>
  </w:endnote>
  <w:endnote w:type="continuationSeparator" w:id="0">
    <w:p w14:paraId="69D0C462" w14:textId="77777777" w:rsidR="00570D67" w:rsidRDefault="00570D67" w:rsidP="00E9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C42D" w14:textId="49F1F623" w:rsidR="001A75E9" w:rsidRDefault="001A75E9">
    <w:pPr>
      <w:pStyle w:val="Pieddepage"/>
    </w:pPr>
    <w:r>
      <w:rPr>
        <w:noProof/>
      </w:rPr>
      <mc:AlternateContent>
        <mc:Choice Requires="wps">
          <w:drawing>
            <wp:anchor distT="0" distB="0" distL="114300" distR="114300" simplePos="0" relativeHeight="251659264" behindDoc="0" locked="0" layoutInCell="0" allowOverlap="1" wp14:anchorId="627C897B" wp14:editId="50FDCFC2">
              <wp:simplePos x="0" y="0"/>
              <wp:positionH relativeFrom="page">
                <wp:posOffset>0</wp:posOffset>
              </wp:positionH>
              <wp:positionV relativeFrom="page">
                <wp:posOffset>10227945</wp:posOffset>
              </wp:positionV>
              <wp:extent cx="7560310" cy="273050"/>
              <wp:effectExtent l="0" t="0" r="0" b="12700"/>
              <wp:wrapNone/>
              <wp:docPr id="1" name="MSIPCM8d73458580574e343bfa00ba"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7492C" w14:textId="1872D9CA" w:rsidR="001A75E9" w:rsidRPr="001A75E9" w:rsidRDefault="001A75E9" w:rsidP="001A75E9">
                          <w:pPr>
                            <w:spacing w:after="0"/>
                            <w:rPr>
                              <w:rFonts w:ascii="Calibri" w:hAnsi="Calibri" w:cs="Calibri"/>
                              <w:color w:val="FF0000"/>
                              <w:sz w:val="20"/>
                            </w:rPr>
                          </w:pPr>
                          <w:r w:rsidRPr="001A75E9">
                            <w:rPr>
                              <w:rFonts w:ascii="Calibri" w:hAnsi="Calibri"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7C897B" id="_x0000_t202" coordsize="21600,21600" o:spt="202" path="m,l,21600r21600,l21600,xe">
              <v:stroke joinstyle="miter"/>
              <v:path gradientshapeok="t" o:connecttype="rect"/>
            </v:shapetype>
            <v:shape id="MSIPCM8d73458580574e343bfa00ba" o:spid="_x0000_s1027" type="#_x0000_t202" alt="{&quot;HashCode&quot;:-135590771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25D7492C" w14:textId="1872D9CA" w:rsidR="001A75E9" w:rsidRPr="001A75E9" w:rsidRDefault="001A75E9" w:rsidP="001A75E9">
                    <w:pPr>
                      <w:spacing w:after="0"/>
                      <w:rPr>
                        <w:rFonts w:ascii="Calibri" w:hAnsi="Calibri" w:cs="Calibri"/>
                        <w:color w:val="FF0000"/>
                        <w:sz w:val="20"/>
                      </w:rPr>
                    </w:pPr>
                    <w:r w:rsidRPr="001A75E9">
                      <w:rPr>
                        <w:rFonts w:ascii="Calibri" w:hAnsi="Calibri" w:cs="Calibri"/>
                        <w:color w:val="FF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A917" w14:textId="77777777" w:rsidR="00570D67" w:rsidRDefault="00570D67" w:rsidP="00E94C14">
      <w:pPr>
        <w:spacing w:after="0" w:line="240" w:lineRule="auto"/>
      </w:pPr>
      <w:r>
        <w:separator/>
      </w:r>
    </w:p>
  </w:footnote>
  <w:footnote w:type="continuationSeparator" w:id="0">
    <w:p w14:paraId="4CC53314" w14:textId="77777777" w:rsidR="00570D67" w:rsidRDefault="00570D67" w:rsidP="00E94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00"/>
    <w:multiLevelType w:val="hybridMultilevel"/>
    <w:tmpl w:val="DE5C03A8"/>
    <w:lvl w:ilvl="0" w:tplc="E70698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2748D"/>
    <w:multiLevelType w:val="hybridMultilevel"/>
    <w:tmpl w:val="9440D0B8"/>
    <w:lvl w:ilvl="0" w:tplc="8B7238E2">
      <w:start w:val="25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2A5ABC"/>
    <w:multiLevelType w:val="hybridMultilevel"/>
    <w:tmpl w:val="09704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434A0"/>
    <w:multiLevelType w:val="hybridMultilevel"/>
    <w:tmpl w:val="1F08B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B2F7F"/>
    <w:multiLevelType w:val="hybridMultilevel"/>
    <w:tmpl w:val="3D681300"/>
    <w:lvl w:ilvl="0" w:tplc="7E5E84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9710FE"/>
    <w:multiLevelType w:val="hybridMultilevel"/>
    <w:tmpl w:val="07660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10D65"/>
    <w:multiLevelType w:val="hybridMultilevel"/>
    <w:tmpl w:val="F84E5E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B1BD7"/>
    <w:multiLevelType w:val="hybridMultilevel"/>
    <w:tmpl w:val="7D2A1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E1200B"/>
    <w:multiLevelType w:val="hybridMultilevel"/>
    <w:tmpl w:val="88E88ECE"/>
    <w:lvl w:ilvl="0" w:tplc="55203584">
      <w:numFmt w:val="bullet"/>
      <w:lvlText w:val="-"/>
      <w:lvlJc w:val="left"/>
      <w:pPr>
        <w:ind w:left="1272" w:hanging="912"/>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E0DEC"/>
    <w:multiLevelType w:val="hybridMultilevel"/>
    <w:tmpl w:val="8EF24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6A6683"/>
    <w:multiLevelType w:val="hybridMultilevel"/>
    <w:tmpl w:val="D8B648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B0067"/>
    <w:multiLevelType w:val="hybridMultilevel"/>
    <w:tmpl w:val="389E98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BC4096"/>
    <w:multiLevelType w:val="hybridMultilevel"/>
    <w:tmpl w:val="03C4F3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A6A2F"/>
    <w:multiLevelType w:val="hybridMultilevel"/>
    <w:tmpl w:val="B6F6A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3B65E0"/>
    <w:multiLevelType w:val="hybridMultilevel"/>
    <w:tmpl w:val="29B8C12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D72A82"/>
    <w:multiLevelType w:val="hybridMultilevel"/>
    <w:tmpl w:val="E83E20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810BD1"/>
    <w:multiLevelType w:val="hybridMultilevel"/>
    <w:tmpl w:val="6DFAAF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752B03"/>
    <w:multiLevelType w:val="hybridMultilevel"/>
    <w:tmpl w:val="8654CA28"/>
    <w:lvl w:ilvl="0" w:tplc="040C0005">
      <w:start w:val="1"/>
      <w:numFmt w:val="bullet"/>
      <w:lvlText w:val=""/>
      <w:lvlJc w:val="left"/>
      <w:pPr>
        <w:ind w:left="720" w:hanging="360"/>
      </w:pPr>
      <w:rPr>
        <w:rFonts w:ascii="Wingdings" w:hAnsi="Wingdings" w:hint="default"/>
      </w:rPr>
    </w:lvl>
    <w:lvl w:ilvl="1" w:tplc="DCBE1BCE">
      <w:numFmt w:val="bullet"/>
      <w:lvlText w:val="-"/>
      <w:lvlJc w:val="left"/>
      <w:pPr>
        <w:ind w:left="1788" w:hanging="708"/>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566314"/>
    <w:multiLevelType w:val="hybridMultilevel"/>
    <w:tmpl w:val="9132A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EB174D"/>
    <w:multiLevelType w:val="hybridMultilevel"/>
    <w:tmpl w:val="1D9C2A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597727"/>
    <w:multiLevelType w:val="hybridMultilevel"/>
    <w:tmpl w:val="AA46AE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CF2F91"/>
    <w:multiLevelType w:val="hybridMultilevel"/>
    <w:tmpl w:val="3690BF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1897663">
    <w:abstractNumId w:val="18"/>
  </w:num>
  <w:num w:numId="2" w16cid:durableId="1286472701">
    <w:abstractNumId w:val="12"/>
  </w:num>
  <w:num w:numId="3" w16cid:durableId="1041977734">
    <w:abstractNumId w:val="9"/>
  </w:num>
  <w:num w:numId="4" w16cid:durableId="1867524895">
    <w:abstractNumId w:val="6"/>
  </w:num>
  <w:num w:numId="5" w16cid:durableId="1775133653">
    <w:abstractNumId w:val="10"/>
  </w:num>
  <w:num w:numId="6" w16cid:durableId="2044204882">
    <w:abstractNumId w:val="11"/>
  </w:num>
  <w:num w:numId="7" w16cid:durableId="135681673">
    <w:abstractNumId w:val="15"/>
  </w:num>
  <w:num w:numId="8" w16cid:durableId="2065978862">
    <w:abstractNumId w:val="20"/>
  </w:num>
  <w:num w:numId="9" w16cid:durableId="158469173">
    <w:abstractNumId w:val="2"/>
  </w:num>
  <w:num w:numId="10" w16cid:durableId="1772242946">
    <w:abstractNumId w:val="5"/>
  </w:num>
  <w:num w:numId="11" w16cid:durableId="666520355">
    <w:abstractNumId w:val="7"/>
  </w:num>
  <w:num w:numId="12" w16cid:durableId="2024042084">
    <w:abstractNumId w:val="0"/>
  </w:num>
  <w:num w:numId="13" w16cid:durableId="1828786705">
    <w:abstractNumId w:val="3"/>
  </w:num>
  <w:num w:numId="14" w16cid:durableId="104808621">
    <w:abstractNumId w:val="13"/>
  </w:num>
  <w:num w:numId="15" w16cid:durableId="745803117">
    <w:abstractNumId w:val="8"/>
  </w:num>
  <w:num w:numId="16" w16cid:durableId="1050567324">
    <w:abstractNumId w:val="1"/>
  </w:num>
  <w:num w:numId="17" w16cid:durableId="1462724473">
    <w:abstractNumId w:val="19"/>
  </w:num>
  <w:num w:numId="18" w16cid:durableId="1468203280">
    <w:abstractNumId w:val="4"/>
  </w:num>
  <w:num w:numId="19" w16cid:durableId="1755854505">
    <w:abstractNumId w:val="17"/>
  </w:num>
  <w:num w:numId="20" w16cid:durableId="581835660">
    <w:abstractNumId w:val="16"/>
  </w:num>
  <w:num w:numId="21" w16cid:durableId="703285859">
    <w:abstractNumId w:val="21"/>
  </w:num>
  <w:num w:numId="22" w16cid:durableId="1866163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93"/>
    <w:rsid w:val="00047F0F"/>
    <w:rsid w:val="00051A9C"/>
    <w:rsid w:val="00054A6D"/>
    <w:rsid w:val="000669E3"/>
    <w:rsid w:val="000743ED"/>
    <w:rsid w:val="00080FB0"/>
    <w:rsid w:val="00087CCC"/>
    <w:rsid w:val="00097BDC"/>
    <w:rsid w:val="000A6F75"/>
    <w:rsid w:val="000C33BC"/>
    <w:rsid w:val="000D5362"/>
    <w:rsid w:val="000D5EED"/>
    <w:rsid w:val="000E71A6"/>
    <w:rsid w:val="001053B9"/>
    <w:rsid w:val="0010586D"/>
    <w:rsid w:val="001232FF"/>
    <w:rsid w:val="001261C7"/>
    <w:rsid w:val="00136273"/>
    <w:rsid w:val="001A75E9"/>
    <w:rsid w:val="001C3973"/>
    <w:rsid w:val="001D0D3A"/>
    <w:rsid w:val="001D3D50"/>
    <w:rsid w:val="001E3267"/>
    <w:rsid w:val="00227207"/>
    <w:rsid w:val="00231E63"/>
    <w:rsid w:val="002328BD"/>
    <w:rsid w:val="00252EF1"/>
    <w:rsid w:val="002610BB"/>
    <w:rsid w:val="00270F91"/>
    <w:rsid w:val="00294017"/>
    <w:rsid w:val="002A38C7"/>
    <w:rsid w:val="002B5FDA"/>
    <w:rsid w:val="002C3FB4"/>
    <w:rsid w:val="002C7736"/>
    <w:rsid w:val="002D5FD1"/>
    <w:rsid w:val="002E243E"/>
    <w:rsid w:val="002E5453"/>
    <w:rsid w:val="0030364C"/>
    <w:rsid w:val="00312DD7"/>
    <w:rsid w:val="00325E87"/>
    <w:rsid w:val="00340606"/>
    <w:rsid w:val="00344D14"/>
    <w:rsid w:val="0035019A"/>
    <w:rsid w:val="00351B83"/>
    <w:rsid w:val="00354A1F"/>
    <w:rsid w:val="0035728F"/>
    <w:rsid w:val="003574AA"/>
    <w:rsid w:val="00371867"/>
    <w:rsid w:val="00393A52"/>
    <w:rsid w:val="003941A3"/>
    <w:rsid w:val="003942BB"/>
    <w:rsid w:val="00396F2B"/>
    <w:rsid w:val="003A4B75"/>
    <w:rsid w:val="003B6BEC"/>
    <w:rsid w:val="003D067D"/>
    <w:rsid w:val="003F4558"/>
    <w:rsid w:val="004050E6"/>
    <w:rsid w:val="0043117E"/>
    <w:rsid w:val="00436134"/>
    <w:rsid w:val="00440B16"/>
    <w:rsid w:val="00483308"/>
    <w:rsid w:val="004960BB"/>
    <w:rsid w:val="00497BA3"/>
    <w:rsid w:val="004A76D6"/>
    <w:rsid w:val="004B28C8"/>
    <w:rsid w:val="004C45CB"/>
    <w:rsid w:val="004D07AF"/>
    <w:rsid w:val="004D7AB1"/>
    <w:rsid w:val="004E01BD"/>
    <w:rsid w:val="004E4FFB"/>
    <w:rsid w:val="00504767"/>
    <w:rsid w:val="0050517F"/>
    <w:rsid w:val="00514C73"/>
    <w:rsid w:val="005160B6"/>
    <w:rsid w:val="00522F4B"/>
    <w:rsid w:val="00527147"/>
    <w:rsid w:val="005573E7"/>
    <w:rsid w:val="0056146A"/>
    <w:rsid w:val="005633E5"/>
    <w:rsid w:val="00570D67"/>
    <w:rsid w:val="0059453F"/>
    <w:rsid w:val="005A168F"/>
    <w:rsid w:val="005A2C2E"/>
    <w:rsid w:val="005B1710"/>
    <w:rsid w:val="005C7FE6"/>
    <w:rsid w:val="005E4B3C"/>
    <w:rsid w:val="006017CD"/>
    <w:rsid w:val="006077A8"/>
    <w:rsid w:val="00616D1E"/>
    <w:rsid w:val="00625757"/>
    <w:rsid w:val="00626BBD"/>
    <w:rsid w:val="00630B9A"/>
    <w:rsid w:val="006333F6"/>
    <w:rsid w:val="00640228"/>
    <w:rsid w:val="00642625"/>
    <w:rsid w:val="00666941"/>
    <w:rsid w:val="00677DD7"/>
    <w:rsid w:val="00680133"/>
    <w:rsid w:val="006840AC"/>
    <w:rsid w:val="00691AC3"/>
    <w:rsid w:val="006A3876"/>
    <w:rsid w:val="006A47F4"/>
    <w:rsid w:val="006B0A3E"/>
    <w:rsid w:val="006B6F8A"/>
    <w:rsid w:val="006C6E9C"/>
    <w:rsid w:val="006C78C5"/>
    <w:rsid w:val="006E2626"/>
    <w:rsid w:val="006F0E4B"/>
    <w:rsid w:val="00705B45"/>
    <w:rsid w:val="0071135D"/>
    <w:rsid w:val="00713C5B"/>
    <w:rsid w:val="00741C55"/>
    <w:rsid w:val="00751D88"/>
    <w:rsid w:val="007D40BF"/>
    <w:rsid w:val="007D501C"/>
    <w:rsid w:val="008501E3"/>
    <w:rsid w:val="00860A9E"/>
    <w:rsid w:val="0086102D"/>
    <w:rsid w:val="00862986"/>
    <w:rsid w:val="00891192"/>
    <w:rsid w:val="008B4E28"/>
    <w:rsid w:val="008C2CF8"/>
    <w:rsid w:val="008C44D9"/>
    <w:rsid w:val="008E4F2D"/>
    <w:rsid w:val="008E72C4"/>
    <w:rsid w:val="008E7B32"/>
    <w:rsid w:val="008F6B17"/>
    <w:rsid w:val="00925D69"/>
    <w:rsid w:val="00927359"/>
    <w:rsid w:val="00933EB7"/>
    <w:rsid w:val="009454EC"/>
    <w:rsid w:val="009531A2"/>
    <w:rsid w:val="00955BCA"/>
    <w:rsid w:val="009573EC"/>
    <w:rsid w:val="009630DD"/>
    <w:rsid w:val="009777E1"/>
    <w:rsid w:val="00981B56"/>
    <w:rsid w:val="00982784"/>
    <w:rsid w:val="00993A7B"/>
    <w:rsid w:val="00997AA4"/>
    <w:rsid w:val="009B6212"/>
    <w:rsid w:val="009B779A"/>
    <w:rsid w:val="009D04A0"/>
    <w:rsid w:val="009F5C0C"/>
    <w:rsid w:val="009F65FE"/>
    <w:rsid w:val="00A01DD8"/>
    <w:rsid w:val="00A45D3A"/>
    <w:rsid w:val="00A4714D"/>
    <w:rsid w:val="00A8283F"/>
    <w:rsid w:val="00A84634"/>
    <w:rsid w:val="00A94075"/>
    <w:rsid w:val="00A96DD9"/>
    <w:rsid w:val="00AB3451"/>
    <w:rsid w:val="00AD4567"/>
    <w:rsid w:val="00AE4EE0"/>
    <w:rsid w:val="00AE5367"/>
    <w:rsid w:val="00B16D5F"/>
    <w:rsid w:val="00B23D41"/>
    <w:rsid w:val="00B3324E"/>
    <w:rsid w:val="00B35373"/>
    <w:rsid w:val="00B451B1"/>
    <w:rsid w:val="00B53091"/>
    <w:rsid w:val="00B56DC5"/>
    <w:rsid w:val="00B958EF"/>
    <w:rsid w:val="00BA46A9"/>
    <w:rsid w:val="00BA59DB"/>
    <w:rsid w:val="00BB1345"/>
    <w:rsid w:val="00BC50C7"/>
    <w:rsid w:val="00BD30C1"/>
    <w:rsid w:val="00BF722B"/>
    <w:rsid w:val="00C1216C"/>
    <w:rsid w:val="00C13E22"/>
    <w:rsid w:val="00C45737"/>
    <w:rsid w:val="00C54007"/>
    <w:rsid w:val="00C763EE"/>
    <w:rsid w:val="00CA02E9"/>
    <w:rsid w:val="00CB06C8"/>
    <w:rsid w:val="00CB70C1"/>
    <w:rsid w:val="00CD114C"/>
    <w:rsid w:val="00CF06A7"/>
    <w:rsid w:val="00D0434B"/>
    <w:rsid w:val="00D239C6"/>
    <w:rsid w:val="00D25F60"/>
    <w:rsid w:val="00D375CD"/>
    <w:rsid w:val="00D53302"/>
    <w:rsid w:val="00D608F7"/>
    <w:rsid w:val="00D77A7B"/>
    <w:rsid w:val="00DA2583"/>
    <w:rsid w:val="00DB6F79"/>
    <w:rsid w:val="00E13BD5"/>
    <w:rsid w:val="00E221C3"/>
    <w:rsid w:val="00E30EA1"/>
    <w:rsid w:val="00E43C89"/>
    <w:rsid w:val="00E62193"/>
    <w:rsid w:val="00E678F0"/>
    <w:rsid w:val="00E94C14"/>
    <w:rsid w:val="00EA36F1"/>
    <w:rsid w:val="00EB5447"/>
    <w:rsid w:val="00EC7347"/>
    <w:rsid w:val="00EE4C2C"/>
    <w:rsid w:val="00F249A1"/>
    <w:rsid w:val="00F265B9"/>
    <w:rsid w:val="00F40494"/>
    <w:rsid w:val="00F43F58"/>
    <w:rsid w:val="00F4573D"/>
    <w:rsid w:val="00F47B3F"/>
    <w:rsid w:val="00F50F60"/>
    <w:rsid w:val="00F549AE"/>
    <w:rsid w:val="00F755C1"/>
    <w:rsid w:val="00F83263"/>
    <w:rsid w:val="00FB2B6D"/>
    <w:rsid w:val="00FD552A"/>
    <w:rsid w:val="00FE1A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8EBFE"/>
  <w15:docId w15:val="{946B5D65-C2CC-4938-845E-00955038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40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0AC"/>
    <w:rPr>
      <w:rFonts w:ascii="Tahoma" w:hAnsi="Tahoma" w:cs="Tahoma"/>
      <w:sz w:val="16"/>
      <w:szCs w:val="16"/>
    </w:rPr>
  </w:style>
  <w:style w:type="character" w:styleId="Lienhypertexte">
    <w:name w:val="Hyperlink"/>
    <w:basedOn w:val="Policepardfaut"/>
    <w:uiPriority w:val="99"/>
    <w:unhideWhenUsed/>
    <w:rsid w:val="00BB1345"/>
    <w:rPr>
      <w:color w:val="0000FF" w:themeColor="hyperlink"/>
      <w:u w:val="single"/>
    </w:rPr>
  </w:style>
  <w:style w:type="paragraph" w:styleId="Paragraphedeliste">
    <w:name w:val="List Paragraph"/>
    <w:basedOn w:val="Normal"/>
    <w:uiPriority w:val="34"/>
    <w:qFormat/>
    <w:rsid w:val="008E72C4"/>
    <w:pPr>
      <w:ind w:left="720"/>
      <w:contextualSpacing/>
    </w:pPr>
  </w:style>
  <w:style w:type="paragraph" w:styleId="En-tte">
    <w:name w:val="header"/>
    <w:basedOn w:val="Normal"/>
    <w:link w:val="En-tteCar"/>
    <w:uiPriority w:val="99"/>
    <w:unhideWhenUsed/>
    <w:rsid w:val="00E94C14"/>
    <w:pPr>
      <w:tabs>
        <w:tab w:val="center" w:pos="4536"/>
        <w:tab w:val="right" w:pos="9072"/>
      </w:tabs>
      <w:spacing w:after="0" w:line="240" w:lineRule="auto"/>
    </w:pPr>
  </w:style>
  <w:style w:type="character" w:customStyle="1" w:styleId="En-tteCar">
    <w:name w:val="En-tête Car"/>
    <w:basedOn w:val="Policepardfaut"/>
    <w:link w:val="En-tte"/>
    <w:uiPriority w:val="99"/>
    <w:rsid w:val="00E94C14"/>
  </w:style>
  <w:style w:type="paragraph" w:styleId="Pieddepage">
    <w:name w:val="footer"/>
    <w:basedOn w:val="Normal"/>
    <w:link w:val="PieddepageCar"/>
    <w:uiPriority w:val="99"/>
    <w:unhideWhenUsed/>
    <w:rsid w:val="00E94C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4C14"/>
  </w:style>
  <w:style w:type="character" w:customStyle="1" w:styleId="Mentionnonrsolue1">
    <w:name w:val="Mention non résolue1"/>
    <w:basedOn w:val="Policepardfaut"/>
    <w:uiPriority w:val="99"/>
    <w:semiHidden/>
    <w:unhideWhenUsed/>
    <w:rsid w:val="00981B56"/>
    <w:rPr>
      <w:color w:val="605E5C"/>
      <w:shd w:val="clear" w:color="auto" w:fill="E1DFDD"/>
    </w:rPr>
  </w:style>
  <w:style w:type="paragraph" w:customStyle="1" w:styleId="Default">
    <w:name w:val="Default"/>
    <w:rsid w:val="00E43C89"/>
    <w:pPr>
      <w:autoSpaceDE w:val="0"/>
      <w:autoSpaceDN w:val="0"/>
      <w:adjustRightInd w:val="0"/>
      <w:spacing w:after="0" w:line="240" w:lineRule="auto"/>
    </w:pPr>
    <w:rPr>
      <w:rFonts w:ascii="Calibri" w:hAnsi="Calibri" w:cs="Calibri"/>
      <w:color w:val="000000"/>
      <w:sz w:val="24"/>
      <w:szCs w:val="24"/>
    </w:rPr>
  </w:style>
  <w:style w:type="character" w:customStyle="1" w:styleId="Mentionnonrsolue2">
    <w:name w:val="Mention non résolue2"/>
    <w:basedOn w:val="Policepardfaut"/>
    <w:uiPriority w:val="99"/>
    <w:semiHidden/>
    <w:unhideWhenUsed/>
    <w:rsid w:val="009F65FE"/>
    <w:rPr>
      <w:color w:val="605E5C"/>
      <w:shd w:val="clear" w:color="auto" w:fill="E1DFDD"/>
    </w:rPr>
  </w:style>
  <w:style w:type="character" w:styleId="Lienhypertextesuivivisit">
    <w:name w:val="FollowedHyperlink"/>
    <w:basedOn w:val="Policepardfaut"/>
    <w:uiPriority w:val="99"/>
    <w:semiHidden/>
    <w:unhideWhenUsed/>
    <w:rsid w:val="009F65FE"/>
    <w:rPr>
      <w:color w:val="800080" w:themeColor="followedHyperlink"/>
      <w:u w:val="single"/>
    </w:rPr>
  </w:style>
  <w:style w:type="paragraph" w:styleId="NormalWeb">
    <w:name w:val="Normal (Web)"/>
    <w:basedOn w:val="Normal"/>
    <w:uiPriority w:val="99"/>
    <w:semiHidden/>
    <w:unhideWhenUsed/>
    <w:rsid w:val="00BC50C7"/>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BC50C7"/>
    <w:rPr>
      <w:b/>
      <w:bCs/>
    </w:rPr>
  </w:style>
  <w:style w:type="character" w:styleId="Mentionnonrsolue">
    <w:name w:val="Unresolved Mention"/>
    <w:basedOn w:val="Policepardfaut"/>
    <w:uiPriority w:val="99"/>
    <w:semiHidden/>
    <w:unhideWhenUsed/>
    <w:rsid w:val="0035728F"/>
    <w:rPr>
      <w:color w:val="605E5C"/>
      <w:shd w:val="clear" w:color="auto" w:fill="E1DFDD"/>
    </w:rPr>
  </w:style>
  <w:style w:type="paragraph" w:styleId="Sansinterligne">
    <w:name w:val="No Spacing"/>
    <w:uiPriority w:val="1"/>
    <w:qFormat/>
    <w:rsid w:val="00E678F0"/>
    <w:pPr>
      <w:spacing w:after="0" w:line="240" w:lineRule="auto"/>
    </w:pPr>
  </w:style>
  <w:style w:type="character" w:customStyle="1" w:styleId="lang-la">
    <w:name w:val="lang-la"/>
    <w:rsid w:val="00E6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3602">
      <w:bodyDiv w:val="1"/>
      <w:marLeft w:val="0"/>
      <w:marRight w:val="0"/>
      <w:marTop w:val="0"/>
      <w:marBottom w:val="0"/>
      <w:divBdr>
        <w:top w:val="none" w:sz="0" w:space="0" w:color="auto"/>
        <w:left w:val="none" w:sz="0" w:space="0" w:color="auto"/>
        <w:bottom w:val="none" w:sz="0" w:space="0" w:color="auto"/>
        <w:right w:val="none" w:sz="0" w:space="0" w:color="auto"/>
      </w:divBdr>
    </w:div>
    <w:div w:id="386688479">
      <w:bodyDiv w:val="1"/>
      <w:marLeft w:val="0"/>
      <w:marRight w:val="0"/>
      <w:marTop w:val="0"/>
      <w:marBottom w:val="0"/>
      <w:divBdr>
        <w:top w:val="none" w:sz="0" w:space="0" w:color="auto"/>
        <w:left w:val="none" w:sz="0" w:space="0" w:color="auto"/>
        <w:bottom w:val="none" w:sz="0" w:space="0" w:color="auto"/>
        <w:right w:val="none" w:sz="0" w:space="0" w:color="auto"/>
      </w:divBdr>
    </w:div>
    <w:div w:id="389695932">
      <w:bodyDiv w:val="1"/>
      <w:marLeft w:val="0"/>
      <w:marRight w:val="0"/>
      <w:marTop w:val="0"/>
      <w:marBottom w:val="0"/>
      <w:divBdr>
        <w:top w:val="none" w:sz="0" w:space="0" w:color="auto"/>
        <w:left w:val="none" w:sz="0" w:space="0" w:color="auto"/>
        <w:bottom w:val="none" w:sz="0" w:space="0" w:color="auto"/>
        <w:right w:val="none" w:sz="0" w:space="0" w:color="auto"/>
      </w:divBdr>
    </w:div>
    <w:div w:id="546844373">
      <w:bodyDiv w:val="1"/>
      <w:marLeft w:val="0"/>
      <w:marRight w:val="0"/>
      <w:marTop w:val="0"/>
      <w:marBottom w:val="0"/>
      <w:divBdr>
        <w:top w:val="none" w:sz="0" w:space="0" w:color="auto"/>
        <w:left w:val="none" w:sz="0" w:space="0" w:color="auto"/>
        <w:bottom w:val="none" w:sz="0" w:space="0" w:color="auto"/>
        <w:right w:val="none" w:sz="0" w:space="0" w:color="auto"/>
      </w:divBdr>
    </w:div>
    <w:div w:id="663313222">
      <w:bodyDiv w:val="1"/>
      <w:marLeft w:val="0"/>
      <w:marRight w:val="0"/>
      <w:marTop w:val="0"/>
      <w:marBottom w:val="0"/>
      <w:divBdr>
        <w:top w:val="none" w:sz="0" w:space="0" w:color="auto"/>
        <w:left w:val="none" w:sz="0" w:space="0" w:color="auto"/>
        <w:bottom w:val="none" w:sz="0" w:space="0" w:color="auto"/>
        <w:right w:val="none" w:sz="0" w:space="0" w:color="auto"/>
      </w:divBdr>
    </w:div>
    <w:div w:id="917447126">
      <w:bodyDiv w:val="1"/>
      <w:marLeft w:val="0"/>
      <w:marRight w:val="0"/>
      <w:marTop w:val="0"/>
      <w:marBottom w:val="0"/>
      <w:divBdr>
        <w:top w:val="none" w:sz="0" w:space="0" w:color="auto"/>
        <w:left w:val="none" w:sz="0" w:space="0" w:color="auto"/>
        <w:bottom w:val="none" w:sz="0" w:space="0" w:color="auto"/>
        <w:right w:val="none" w:sz="0" w:space="0" w:color="auto"/>
      </w:divBdr>
    </w:div>
    <w:div w:id="964503115">
      <w:bodyDiv w:val="1"/>
      <w:marLeft w:val="0"/>
      <w:marRight w:val="0"/>
      <w:marTop w:val="0"/>
      <w:marBottom w:val="0"/>
      <w:divBdr>
        <w:top w:val="none" w:sz="0" w:space="0" w:color="auto"/>
        <w:left w:val="none" w:sz="0" w:space="0" w:color="auto"/>
        <w:bottom w:val="none" w:sz="0" w:space="0" w:color="auto"/>
        <w:right w:val="none" w:sz="0" w:space="0" w:color="auto"/>
      </w:divBdr>
    </w:div>
    <w:div w:id="1654918241">
      <w:bodyDiv w:val="1"/>
      <w:marLeft w:val="0"/>
      <w:marRight w:val="0"/>
      <w:marTop w:val="0"/>
      <w:marBottom w:val="0"/>
      <w:divBdr>
        <w:top w:val="none" w:sz="0" w:space="0" w:color="auto"/>
        <w:left w:val="none" w:sz="0" w:space="0" w:color="auto"/>
        <w:bottom w:val="none" w:sz="0" w:space="0" w:color="auto"/>
        <w:right w:val="none" w:sz="0" w:space="0" w:color="auto"/>
      </w:divBdr>
    </w:div>
    <w:div w:id="1863593533">
      <w:bodyDiv w:val="1"/>
      <w:marLeft w:val="0"/>
      <w:marRight w:val="0"/>
      <w:marTop w:val="0"/>
      <w:marBottom w:val="0"/>
      <w:divBdr>
        <w:top w:val="none" w:sz="0" w:space="0" w:color="auto"/>
        <w:left w:val="none" w:sz="0" w:space="0" w:color="auto"/>
        <w:bottom w:val="none" w:sz="0" w:space="0" w:color="auto"/>
        <w:right w:val="none" w:sz="0" w:space="0" w:color="auto"/>
      </w:divBdr>
    </w:div>
    <w:div w:id="21066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auverny@image7.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bastien.allain@grandpoitier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d.karmann@grandpoitiers.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Grand Poitiers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KARMANN David</dc:creator>
  <cp:lastModifiedBy>Microsoft Office User</cp:lastModifiedBy>
  <cp:revision>2</cp:revision>
  <cp:lastPrinted>2023-05-23T16:40:00Z</cp:lastPrinted>
  <dcterms:created xsi:type="dcterms:W3CDTF">2023-05-25T10:03:00Z</dcterms:created>
  <dcterms:modified xsi:type="dcterms:W3CDTF">2023-05-25T10:03:00Z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2023-05-23T16:40:59Z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040b9542-2867-4a3b-a96d-ede85fd9b61c</vt:lpwstr>
  </property>
  <property fmtid="{D5CDD505-2E9C-101B-9397-08002B2CF9AE}" pid="8" name="MSIP_Label_94e1e3e5-28aa-42d2-a9d5-f117a2286530_ContentBits">
    <vt:lpwstr>2</vt:lpwstr>
  </property>
</Properties>
</file>