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color w:val="4472C4" w:themeColor="accent1"/>
          <w:sz w:val="24"/>
          <w:szCs w:val="24"/>
        </w:rPr>
        <w:id w:val="-1667397580"/>
        <w:docPartObj>
          <w:docPartGallery w:val="Cover Pages"/>
          <w:docPartUnique/>
        </w:docPartObj>
      </w:sdtPr>
      <w:sdtEndPr>
        <w:rPr>
          <w:color w:val="auto"/>
        </w:rPr>
      </w:sdtEndPr>
      <w:sdtContent>
        <w:p w14:paraId="510F30B5" w14:textId="107DB5DE" w:rsidR="00EA37BB" w:rsidRDefault="00EA37BB">
          <w:pPr>
            <w:pStyle w:val="Sansinterligne"/>
            <w:spacing w:before="1540" w:after="240"/>
            <w:jc w:val="center"/>
            <w:rPr>
              <w:color w:val="4472C4" w:themeColor="accent1"/>
            </w:rPr>
          </w:pPr>
          <w:r>
            <w:rPr>
              <w:noProof/>
              <w:color w:val="4472C4" w:themeColor="accent1"/>
            </w:rPr>
            <w:drawing>
              <wp:inline distT="0" distB="0" distL="0" distR="0" wp14:anchorId="7C36A678" wp14:editId="579D3D0F">
                <wp:extent cx="1417320" cy="750898"/>
                <wp:effectExtent l="0" t="0" r="0" b="0"/>
                <wp:docPr id="143" name="Imag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p w14:paraId="41B6BA79" w14:textId="77777777" w:rsidR="00EA37BB" w:rsidRPr="00EC0006" w:rsidRDefault="00EA37BB">
          <w:pPr>
            <w:pStyle w:val="Sansinterligne"/>
            <w:spacing w:before="1540" w:after="240"/>
            <w:jc w:val="center"/>
            <w:rPr>
              <w:color w:val="806000" w:themeColor="accent4" w:themeShade="80"/>
            </w:rPr>
          </w:pPr>
        </w:p>
        <w:sdt>
          <w:sdtPr>
            <w:rPr>
              <w:rFonts w:asciiTheme="majorHAnsi" w:eastAsiaTheme="majorEastAsia" w:hAnsiTheme="majorHAnsi" w:cstheme="majorBidi"/>
              <w:caps/>
              <w:color w:val="2F5496" w:themeColor="accent1" w:themeShade="BF"/>
              <w:sz w:val="72"/>
              <w:szCs w:val="72"/>
            </w:rPr>
            <w:alias w:val="Titre"/>
            <w:tag w:val=""/>
            <w:id w:val="1735040861"/>
            <w:placeholder>
              <w:docPart w:val="769BCE28DFA047D49FDB992D2D791680"/>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4ECC7F9B" w14:textId="74DE555D" w:rsidR="00EA37BB" w:rsidRPr="00EC0006" w:rsidRDefault="00EA37BB">
              <w:pPr>
                <w:pStyle w:val="Sansinterligne"/>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2F5496" w:themeColor="accent1" w:themeShade="BF"/>
                  <w:sz w:val="80"/>
                  <w:szCs w:val="80"/>
                </w:rPr>
              </w:pPr>
              <w:r w:rsidRPr="00EC0006">
                <w:rPr>
                  <w:rFonts w:asciiTheme="majorHAnsi" w:eastAsiaTheme="majorEastAsia" w:hAnsiTheme="majorHAnsi" w:cstheme="majorBidi"/>
                  <w:caps/>
                  <w:color w:val="2F5496" w:themeColor="accent1" w:themeShade="BF"/>
                  <w:sz w:val="72"/>
                  <w:szCs w:val="72"/>
                </w:rPr>
                <w:t>Foire aux questions CAMPAGNE DE DECLARATION 2023 FIPHFP</w:t>
              </w:r>
            </w:p>
          </w:sdtContent>
        </w:sdt>
        <w:p w14:paraId="16484DEE" w14:textId="6C0FD791" w:rsidR="00EA37BB" w:rsidRDefault="00EA37BB" w:rsidP="00EA37BB">
          <w:pPr>
            <w:pStyle w:val="Sansinterligne"/>
            <w:rPr>
              <w:color w:val="4472C4" w:themeColor="accent1"/>
              <w:sz w:val="28"/>
              <w:szCs w:val="28"/>
            </w:rPr>
          </w:pPr>
        </w:p>
        <w:p w14:paraId="6EE25729" w14:textId="77777777" w:rsidR="00EA37BB" w:rsidRDefault="00EA37BB">
          <w:pPr>
            <w:pStyle w:val="Sansinterligne"/>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463C3ED7" wp14:editId="1043A882">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Zone de texte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Date "/>
                                  <w:tag w:val=""/>
                                  <w:id w:val="197127006"/>
                                  <w:showingPlcHdr/>
                                  <w:dataBinding w:prefixMappings="xmlns:ns0='http://schemas.microsoft.com/office/2006/coverPageProps' " w:xpath="/ns0:CoverPageProperties[1]/ns0:PublishDate[1]" w:storeItemID="{55AF091B-3C7A-41E3-B477-F2FDAA23CFDA}"/>
                                  <w:date w:fullDate="2022-07-01T00:00:00Z">
                                    <w:dateFormat w:val="dd MMMM yyyy"/>
                                    <w:lid w:val="fr-FR"/>
                                    <w:storeMappedDataAs w:val="dateTime"/>
                                    <w:calendar w:val="gregorian"/>
                                  </w:date>
                                </w:sdtPr>
                                <w:sdtEndPr/>
                                <w:sdtContent>
                                  <w:p w14:paraId="01FC9B9B" w14:textId="5729108A" w:rsidR="00EA37BB" w:rsidRDefault="00EC0006">
                                    <w:pPr>
                                      <w:pStyle w:val="Sansinterligne"/>
                                      <w:spacing w:after="40"/>
                                      <w:jc w:val="center"/>
                                      <w:rPr>
                                        <w:caps/>
                                        <w:color w:val="4472C4" w:themeColor="accent1"/>
                                        <w:sz w:val="28"/>
                                        <w:szCs w:val="28"/>
                                      </w:rPr>
                                    </w:pPr>
                                    <w:r>
                                      <w:rPr>
                                        <w:caps/>
                                        <w:color w:val="4472C4" w:themeColor="accent1"/>
                                        <w:sz w:val="28"/>
                                        <w:szCs w:val="28"/>
                                      </w:rPr>
                                      <w:t xml:space="preserve">     </w:t>
                                    </w:r>
                                  </w:p>
                                </w:sdtContent>
                              </w:sdt>
                              <w:p w14:paraId="52EA4480" w14:textId="30B251F8" w:rsidR="00EA37BB" w:rsidRDefault="00835667">
                                <w:pPr>
                                  <w:pStyle w:val="Sansinterligne"/>
                                  <w:jc w:val="center"/>
                                  <w:rPr>
                                    <w:color w:val="4472C4" w:themeColor="accent1"/>
                                  </w:rPr>
                                </w:pPr>
                                <w:sdt>
                                  <w:sdtPr>
                                    <w:rPr>
                                      <w:caps/>
                                      <w:color w:val="4472C4" w:themeColor="accent1"/>
                                    </w:rPr>
                                    <w:alias w:val="Société"/>
                                    <w:tag w:val=""/>
                                    <w:id w:val="1390145197"/>
                                    <w:showingPlcHdr/>
                                    <w:dataBinding w:prefixMappings="xmlns:ns0='http://schemas.openxmlformats.org/officeDocument/2006/extended-properties' " w:xpath="/ns0:Properties[1]/ns0:Company[1]" w:storeItemID="{6668398D-A668-4E3E-A5EB-62B293D839F1}"/>
                                    <w:text/>
                                  </w:sdtPr>
                                  <w:sdtEndPr/>
                                  <w:sdtContent>
                                    <w:r w:rsidR="00EA37BB">
                                      <w:rPr>
                                        <w:caps/>
                                        <w:color w:val="4472C4" w:themeColor="accent1"/>
                                      </w:rPr>
                                      <w:t xml:space="preserve">     </w:t>
                                    </w:r>
                                  </w:sdtContent>
                                </w:sdt>
                              </w:p>
                              <w:p w14:paraId="0052CF61" w14:textId="39883367" w:rsidR="00EA37BB" w:rsidRDefault="00835667">
                                <w:pPr>
                                  <w:pStyle w:val="Sansinterligne"/>
                                  <w:jc w:val="center"/>
                                  <w:rPr>
                                    <w:color w:val="4472C4" w:themeColor="accent1"/>
                                  </w:rPr>
                                </w:pPr>
                                <w:sdt>
                                  <w:sdtPr>
                                    <w:rPr>
                                      <w:color w:val="4472C4" w:themeColor="accent1"/>
                                    </w:rPr>
                                    <w:alias w:val="Adresse"/>
                                    <w:tag w:val=""/>
                                    <w:id w:val="-726379553"/>
                                    <w:showingPlcHdr/>
                                    <w:dataBinding w:prefixMappings="xmlns:ns0='http://schemas.microsoft.com/office/2006/coverPageProps' " w:xpath="/ns0:CoverPageProperties[1]/ns0:CompanyAddress[1]" w:storeItemID="{55AF091B-3C7A-41E3-B477-F2FDAA23CFDA}"/>
                                    <w:text/>
                                  </w:sdtPr>
                                  <w:sdtEndPr/>
                                  <w:sdtContent>
                                    <w:r w:rsidR="00EA37BB">
                                      <w:rPr>
                                        <w:color w:val="4472C4"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63C3ED7" id="_x0000_t202" coordsize="21600,21600" o:spt="202" path="m,l,21600r21600,l21600,xe">
                    <v:stroke joinstyle="miter"/>
                    <v:path gradientshapeok="t" o:connecttype="rect"/>
                  </v:shapetype>
                  <v:shape id="Zone de texte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" filled="f" stroked="f" strokeweight=".5pt">
                    <v:textbox style="mso-fit-shape-to-text:t" inset="0,0,0,0">
                      <w:txbxContent>
                        <w:sdt>
                          <w:sdtPr>
                            <w:rPr>
                              <w:caps/>
                              <w:color w:val="4472C4" w:themeColor="accent1"/>
                              <w:sz w:val="28"/>
                              <w:szCs w:val="28"/>
                            </w:rPr>
                            <w:alias w:val="Date "/>
                            <w:tag w:val=""/>
                            <w:id w:val="197127006"/>
                            <w:showingPlcHdr/>
                            <w:dataBinding w:prefixMappings="xmlns:ns0='http://schemas.microsoft.com/office/2006/coverPageProps' " w:xpath="/ns0:CoverPageProperties[1]/ns0:PublishDate[1]" w:storeItemID="{55AF091B-3C7A-41E3-B477-F2FDAA23CFDA}"/>
                            <w:date w:fullDate="2022-07-01T00:00:00Z">
                              <w:dateFormat w:val="dd MMMM yyyy"/>
                              <w:lid w:val="fr-FR"/>
                              <w:storeMappedDataAs w:val="dateTime"/>
                              <w:calendar w:val="gregorian"/>
                            </w:date>
                          </w:sdtPr>
                          <w:sdtEndPr/>
                          <w:sdtContent>
                            <w:p w14:paraId="01FC9B9B" w14:textId="5729108A" w:rsidR="00EA37BB" w:rsidRDefault="00EC0006">
                              <w:pPr>
                                <w:pStyle w:val="Sansinterligne"/>
                                <w:spacing w:after="40"/>
                                <w:jc w:val="center"/>
                                <w:rPr>
                                  <w:caps/>
                                  <w:color w:val="4472C4" w:themeColor="accent1"/>
                                  <w:sz w:val="28"/>
                                  <w:szCs w:val="28"/>
                                </w:rPr>
                              </w:pPr>
                              <w:r>
                                <w:rPr>
                                  <w:caps/>
                                  <w:color w:val="4472C4" w:themeColor="accent1"/>
                                  <w:sz w:val="28"/>
                                  <w:szCs w:val="28"/>
                                </w:rPr>
                                <w:t xml:space="preserve">     </w:t>
                              </w:r>
                            </w:p>
                          </w:sdtContent>
                        </w:sdt>
                        <w:p w14:paraId="52EA4480" w14:textId="30B251F8" w:rsidR="00EA37BB" w:rsidRDefault="00F64E6A">
                          <w:pPr>
                            <w:pStyle w:val="Sansinterligne"/>
                            <w:jc w:val="center"/>
                            <w:rPr>
                              <w:color w:val="4472C4" w:themeColor="accent1"/>
                            </w:rPr>
                          </w:pPr>
                          <w:sdt>
                            <w:sdtPr>
                              <w:rPr>
                                <w:caps/>
                                <w:color w:val="4472C4" w:themeColor="accent1"/>
                              </w:rPr>
                              <w:alias w:val="Société"/>
                              <w:tag w:val=""/>
                              <w:id w:val="1390145197"/>
                              <w:showingPlcHdr/>
                              <w:dataBinding w:prefixMappings="xmlns:ns0='http://schemas.openxmlformats.org/officeDocument/2006/extended-properties' " w:xpath="/ns0:Properties[1]/ns0:Company[1]" w:storeItemID="{6668398D-A668-4E3E-A5EB-62B293D839F1}"/>
                              <w:text/>
                            </w:sdtPr>
                            <w:sdtEndPr/>
                            <w:sdtContent>
                              <w:r w:rsidR="00EA37BB">
                                <w:rPr>
                                  <w:caps/>
                                  <w:color w:val="4472C4" w:themeColor="accent1"/>
                                </w:rPr>
                                <w:t xml:space="preserve">     </w:t>
                              </w:r>
                            </w:sdtContent>
                          </w:sdt>
                        </w:p>
                        <w:p w14:paraId="0052CF61" w14:textId="39883367" w:rsidR="00EA37BB" w:rsidRDefault="00F64E6A">
                          <w:pPr>
                            <w:pStyle w:val="Sansinterligne"/>
                            <w:jc w:val="center"/>
                            <w:rPr>
                              <w:color w:val="4472C4" w:themeColor="accent1"/>
                            </w:rPr>
                          </w:pPr>
                          <w:sdt>
                            <w:sdtPr>
                              <w:rPr>
                                <w:color w:val="4472C4" w:themeColor="accent1"/>
                              </w:rPr>
                              <w:alias w:val="Adresse"/>
                              <w:tag w:val=""/>
                              <w:id w:val="-726379553"/>
                              <w:showingPlcHdr/>
                              <w:dataBinding w:prefixMappings="xmlns:ns0='http://schemas.microsoft.com/office/2006/coverPageProps' " w:xpath="/ns0:CoverPageProperties[1]/ns0:CompanyAddress[1]" w:storeItemID="{55AF091B-3C7A-41E3-B477-F2FDAA23CFDA}"/>
                              <w:text/>
                            </w:sdtPr>
                            <w:sdtEndPr/>
                            <w:sdtContent>
                              <w:r w:rsidR="00EA37BB">
                                <w:rPr>
                                  <w:color w:val="4472C4" w:themeColor="accent1"/>
                                </w:rPr>
                                <w:t xml:space="preserve">     </w:t>
                              </w:r>
                            </w:sdtContent>
                          </w:sdt>
                        </w:p>
                      </w:txbxContent>
                    </v:textbox>
                    <w10:wrap anchorx="margin" anchory="page"/>
                  </v:shape>
                </w:pict>
              </mc:Fallback>
            </mc:AlternateContent>
          </w:r>
          <w:r>
            <w:rPr>
              <w:noProof/>
              <w:color w:val="4472C4" w:themeColor="accent1"/>
            </w:rPr>
            <w:drawing>
              <wp:inline distT="0" distB="0" distL="0" distR="0" wp14:anchorId="0EA43402" wp14:editId="4C6BEDB8">
                <wp:extent cx="758952" cy="478932"/>
                <wp:effectExtent l="0" t="0" r="3175" b="0"/>
                <wp:docPr id="144" name="Imag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762ABE2B" w14:textId="712B76AE" w:rsidR="00EA37BB" w:rsidRDefault="00EA37BB">
          <w:pPr>
            <w:spacing w:after="160" w:line="259" w:lineRule="auto"/>
          </w:pPr>
          <w:r>
            <w:br w:type="page"/>
          </w:r>
        </w:p>
      </w:sdtContent>
    </w:sdt>
    <w:p w14:paraId="0F11E741" w14:textId="76E572D7" w:rsidR="005E6D54" w:rsidRPr="00EC0006" w:rsidRDefault="00EA37BB" w:rsidP="00EC0006">
      <w:pPr>
        <w:pStyle w:val="Paragraphedeliste"/>
        <w:spacing w:before="120" w:line="259" w:lineRule="auto"/>
        <w:ind w:left="-207" w:right="-853"/>
        <w:jc w:val="center"/>
        <w:rPr>
          <w:rFonts w:ascii="Calibri Light" w:eastAsiaTheme="majorEastAsia" w:hAnsi="Calibri Light" w:cs="Calibri Light"/>
          <w:b/>
          <w:bCs/>
          <w:color w:val="2F5496" w:themeColor="accent1" w:themeShade="BF"/>
          <w:sz w:val="44"/>
          <w:szCs w:val="44"/>
          <w:lang w:eastAsia="en-US"/>
        </w:rPr>
      </w:pPr>
      <w:r w:rsidRPr="00EC0006">
        <w:rPr>
          <w:rFonts w:ascii="Calibri Light" w:eastAsiaTheme="majorEastAsia" w:hAnsi="Calibri Light" w:cs="Calibri Light"/>
          <w:b/>
          <w:bCs/>
          <w:color w:val="2F5496" w:themeColor="accent1" w:themeShade="BF"/>
          <w:sz w:val="44"/>
          <w:szCs w:val="44"/>
          <w:lang w:eastAsia="en-US"/>
        </w:rPr>
        <w:lastRenderedPageBreak/>
        <w:t>SOMMAIRE</w:t>
      </w:r>
    </w:p>
    <w:p w14:paraId="31D5EA2C" w14:textId="46C0FE68" w:rsidR="00EA37BB" w:rsidRDefault="00EA37BB" w:rsidP="00CE01B3">
      <w:pPr>
        <w:spacing w:before="120" w:line="259" w:lineRule="auto"/>
        <w:ind w:left="-567" w:right="-853"/>
        <w:jc w:val="both"/>
        <w:rPr>
          <w:rFonts w:asciiTheme="majorHAnsi" w:hAnsiTheme="majorHAnsi" w:cstheme="majorHAnsi"/>
          <w:bCs/>
          <w:color w:val="4F81BD"/>
          <w:spacing w:val="5"/>
          <w:kern w:val="36"/>
          <w:sz w:val="22"/>
          <w:szCs w:val="22"/>
          <w:lang w:val="fr-BE"/>
        </w:rPr>
      </w:pPr>
    </w:p>
    <w:p w14:paraId="74ECB265" w14:textId="3784CBFF" w:rsidR="00EC0006" w:rsidRDefault="00EC0006" w:rsidP="00CE01B3">
      <w:pPr>
        <w:spacing w:before="120" w:line="259" w:lineRule="auto"/>
        <w:ind w:left="-567" w:right="-853"/>
        <w:jc w:val="both"/>
        <w:rPr>
          <w:rFonts w:asciiTheme="majorHAnsi" w:hAnsiTheme="majorHAnsi" w:cstheme="majorHAnsi"/>
          <w:bCs/>
          <w:color w:val="4F81BD"/>
          <w:spacing w:val="5"/>
          <w:kern w:val="36"/>
          <w:sz w:val="22"/>
          <w:szCs w:val="22"/>
          <w:lang w:val="fr-BE"/>
        </w:rPr>
      </w:pPr>
    </w:p>
    <w:p w14:paraId="7C92C07D" w14:textId="24EF66DC" w:rsidR="00EC0006" w:rsidRDefault="00EC0006" w:rsidP="00CE01B3">
      <w:pPr>
        <w:spacing w:before="120" w:line="259" w:lineRule="auto"/>
        <w:ind w:left="-567" w:right="-853"/>
        <w:jc w:val="both"/>
        <w:rPr>
          <w:rFonts w:asciiTheme="majorHAnsi" w:hAnsiTheme="majorHAnsi" w:cstheme="majorHAnsi"/>
          <w:bCs/>
          <w:color w:val="4F81BD"/>
          <w:spacing w:val="5"/>
          <w:kern w:val="36"/>
          <w:sz w:val="22"/>
          <w:szCs w:val="22"/>
          <w:lang w:val="fr-BE"/>
        </w:rPr>
      </w:pPr>
    </w:p>
    <w:p w14:paraId="0F49CBAF" w14:textId="77777777" w:rsidR="00EC0006" w:rsidRDefault="00EC0006" w:rsidP="00CE01B3">
      <w:pPr>
        <w:spacing w:before="120" w:line="259" w:lineRule="auto"/>
        <w:ind w:left="-567" w:right="-853"/>
        <w:jc w:val="both"/>
        <w:rPr>
          <w:rFonts w:asciiTheme="majorHAnsi" w:hAnsiTheme="majorHAnsi" w:cstheme="majorHAnsi"/>
          <w:bCs/>
          <w:color w:val="4F81BD"/>
          <w:spacing w:val="5"/>
          <w:kern w:val="36"/>
          <w:sz w:val="22"/>
          <w:szCs w:val="22"/>
          <w:lang w:val="fr-BE"/>
        </w:rPr>
      </w:pPr>
    </w:p>
    <w:p w14:paraId="3D92BC6C" w14:textId="181F332D" w:rsidR="00765833" w:rsidRPr="00EC0006" w:rsidRDefault="00835667" w:rsidP="00EC0006">
      <w:pPr>
        <w:pStyle w:val="Titre2"/>
        <w:keepLines/>
        <w:numPr>
          <w:ilvl w:val="0"/>
          <w:numId w:val="14"/>
        </w:numPr>
        <w:tabs>
          <w:tab w:val="right" w:leader="dot" w:pos="9072"/>
        </w:tabs>
        <w:spacing w:before="40" w:after="0" w:line="259" w:lineRule="auto"/>
        <w:ind w:left="714" w:right="-851" w:hanging="357"/>
        <w:jc w:val="both"/>
        <w:rPr>
          <w:rFonts w:ascii="Calibri Light" w:eastAsiaTheme="majorEastAsia" w:hAnsi="Calibri Light" w:cs="Calibri Light"/>
          <w:i w:val="0"/>
          <w:iCs w:val="0"/>
          <w:color w:val="2F5496" w:themeColor="accent1" w:themeShade="BF"/>
          <w:sz w:val="26"/>
          <w:szCs w:val="26"/>
          <w:lang w:eastAsia="en-US"/>
        </w:rPr>
      </w:pPr>
      <w:hyperlink w:anchor="_1]_QUESTIONS_GENERALES" w:history="1">
        <w:r w:rsidR="00765833" w:rsidRPr="00F64E6A">
          <w:rPr>
            <w:rStyle w:val="Lienhypertexte"/>
            <w:rFonts w:ascii="Calibri Light" w:eastAsiaTheme="majorEastAsia" w:hAnsi="Calibri Light" w:cs="Calibri Light"/>
            <w:i w:val="0"/>
            <w:iCs w:val="0"/>
            <w:sz w:val="26"/>
            <w:szCs w:val="26"/>
            <w:lang w:eastAsia="en-US"/>
          </w:rPr>
          <w:t>Questions générales</w:t>
        </w:r>
      </w:hyperlink>
      <w:r w:rsidR="00EC0006" w:rsidRPr="00EC0006">
        <w:rPr>
          <w:rFonts w:ascii="Calibri Light" w:eastAsiaTheme="majorEastAsia" w:hAnsi="Calibri Light" w:cs="Calibri Light"/>
          <w:i w:val="0"/>
          <w:iCs w:val="0"/>
          <w:color w:val="2F5496" w:themeColor="accent1" w:themeShade="BF"/>
          <w:sz w:val="26"/>
          <w:szCs w:val="26"/>
          <w:lang w:eastAsia="en-US"/>
        </w:rPr>
        <w:tab/>
        <w:t>2</w:t>
      </w:r>
    </w:p>
    <w:p w14:paraId="32082D33" w14:textId="77777777" w:rsidR="00765833" w:rsidRPr="00EC0006" w:rsidRDefault="00765833" w:rsidP="00EA37BB">
      <w:pPr>
        <w:pStyle w:val="Titre2"/>
        <w:keepLines/>
        <w:tabs>
          <w:tab w:val="right" w:pos="9072"/>
        </w:tabs>
        <w:spacing w:before="40" w:after="0" w:line="259" w:lineRule="auto"/>
        <w:ind w:right="-853"/>
        <w:jc w:val="both"/>
        <w:rPr>
          <w:rFonts w:ascii="Calibri Light" w:eastAsiaTheme="majorEastAsia" w:hAnsi="Calibri Light" w:cs="Calibri Light"/>
          <w:i w:val="0"/>
          <w:iCs w:val="0"/>
          <w:color w:val="2F5496" w:themeColor="accent1" w:themeShade="BF"/>
          <w:sz w:val="26"/>
          <w:szCs w:val="26"/>
          <w:lang w:eastAsia="en-US"/>
        </w:rPr>
      </w:pPr>
    </w:p>
    <w:p w14:paraId="38F0D740" w14:textId="0CFBE161" w:rsidR="00765833" w:rsidRPr="00EC0006" w:rsidRDefault="00835667" w:rsidP="00EC0006">
      <w:pPr>
        <w:pStyle w:val="Titre2"/>
        <w:keepLines/>
        <w:numPr>
          <w:ilvl w:val="0"/>
          <w:numId w:val="14"/>
        </w:numPr>
        <w:tabs>
          <w:tab w:val="right" w:leader="dot" w:pos="9072"/>
        </w:tabs>
        <w:spacing w:before="40" w:after="0" w:line="259" w:lineRule="auto"/>
        <w:ind w:left="714" w:right="-851" w:hanging="357"/>
        <w:jc w:val="both"/>
        <w:rPr>
          <w:rFonts w:ascii="Calibri Light" w:eastAsiaTheme="majorEastAsia" w:hAnsi="Calibri Light" w:cs="Calibri Light"/>
          <w:i w:val="0"/>
          <w:iCs w:val="0"/>
          <w:color w:val="2F5496" w:themeColor="accent1" w:themeShade="BF"/>
          <w:sz w:val="26"/>
          <w:szCs w:val="26"/>
          <w:lang w:eastAsia="en-US"/>
        </w:rPr>
      </w:pPr>
      <w:hyperlink w:anchor="_2]_ASSUJETISSEMENT" w:history="1">
        <w:r w:rsidR="00765833" w:rsidRPr="00F64E6A">
          <w:rPr>
            <w:rStyle w:val="Lienhypertexte"/>
            <w:rFonts w:ascii="Calibri Light" w:eastAsiaTheme="majorEastAsia" w:hAnsi="Calibri Light" w:cs="Calibri Light"/>
            <w:i w:val="0"/>
            <w:iCs w:val="0"/>
            <w:sz w:val="26"/>
            <w:szCs w:val="26"/>
            <w:lang w:eastAsia="en-US"/>
          </w:rPr>
          <w:t>Assujettissement</w:t>
        </w:r>
      </w:hyperlink>
      <w:r w:rsidR="00EC0006" w:rsidRPr="00EC0006">
        <w:rPr>
          <w:rFonts w:ascii="Calibri Light" w:eastAsiaTheme="majorEastAsia" w:hAnsi="Calibri Light" w:cs="Calibri Light"/>
          <w:i w:val="0"/>
          <w:iCs w:val="0"/>
          <w:color w:val="2F5496" w:themeColor="accent1" w:themeShade="BF"/>
          <w:sz w:val="26"/>
          <w:szCs w:val="26"/>
          <w:lang w:eastAsia="en-US"/>
        </w:rPr>
        <w:tab/>
        <w:t>3</w:t>
      </w:r>
      <w:r w:rsidR="00EC0006" w:rsidRPr="00EC0006">
        <w:rPr>
          <w:rFonts w:ascii="Calibri Light" w:eastAsiaTheme="majorEastAsia" w:hAnsi="Calibri Light" w:cs="Calibri Light"/>
          <w:i w:val="0"/>
          <w:iCs w:val="0"/>
          <w:color w:val="2F5496" w:themeColor="accent1" w:themeShade="BF"/>
          <w:sz w:val="26"/>
          <w:szCs w:val="26"/>
          <w:lang w:eastAsia="en-US"/>
        </w:rPr>
        <w:tab/>
      </w:r>
    </w:p>
    <w:p w14:paraId="33B18173" w14:textId="77777777" w:rsidR="00765833" w:rsidRPr="00EC0006" w:rsidRDefault="00765833" w:rsidP="00EA37BB">
      <w:pPr>
        <w:pStyle w:val="Titre2"/>
        <w:keepLines/>
        <w:tabs>
          <w:tab w:val="right" w:pos="9072"/>
        </w:tabs>
        <w:spacing w:before="40" w:after="0" w:line="259" w:lineRule="auto"/>
        <w:ind w:right="-853"/>
        <w:jc w:val="both"/>
        <w:rPr>
          <w:rFonts w:ascii="Calibri Light" w:eastAsiaTheme="majorEastAsia" w:hAnsi="Calibri Light" w:cs="Calibri Light"/>
          <w:i w:val="0"/>
          <w:iCs w:val="0"/>
          <w:color w:val="2F5496" w:themeColor="accent1" w:themeShade="BF"/>
          <w:sz w:val="26"/>
          <w:szCs w:val="26"/>
          <w:lang w:eastAsia="en-US"/>
        </w:rPr>
      </w:pPr>
    </w:p>
    <w:p w14:paraId="49EA9A43" w14:textId="2ED79147" w:rsidR="00765833" w:rsidRPr="00EC0006" w:rsidRDefault="00835667" w:rsidP="00EC0006">
      <w:pPr>
        <w:pStyle w:val="Titre2"/>
        <w:keepLines/>
        <w:numPr>
          <w:ilvl w:val="0"/>
          <w:numId w:val="14"/>
        </w:numPr>
        <w:tabs>
          <w:tab w:val="right" w:leader="dot" w:pos="9072"/>
        </w:tabs>
        <w:spacing w:before="40" w:after="0" w:line="259" w:lineRule="auto"/>
        <w:ind w:right="-853"/>
        <w:jc w:val="both"/>
        <w:rPr>
          <w:rFonts w:ascii="Calibri Light" w:eastAsiaTheme="majorEastAsia" w:hAnsi="Calibri Light" w:cs="Calibri Light"/>
          <w:i w:val="0"/>
          <w:iCs w:val="0"/>
          <w:color w:val="2F5496" w:themeColor="accent1" w:themeShade="BF"/>
          <w:sz w:val="26"/>
          <w:szCs w:val="26"/>
          <w:lang w:eastAsia="en-US"/>
        </w:rPr>
      </w:pPr>
      <w:hyperlink w:anchor="_3]_ACCES_AU" w:history="1">
        <w:r w:rsidR="00765833" w:rsidRPr="008C09FC">
          <w:rPr>
            <w:rStyle w:val="Lienhypertexte"/>
            <w:rFonts w:ascii="Calibri Light" w:eastAsiaTheme="majorEastAsia" w:hAnsi="Calibri Light" w:cs="Calibri Light"/>
            <w:i w:val="0"/>
            <w:iCs w:val="0"/>
            <w:sz w:val="26"/>
            <w:szCs w:val="26"/>
            <w:lang w:eastAsia="en-US"/>
          </w:rPr>
          <w:t>Accès au service de déclaration</w:t>
        </w:r>
      </w:hyperlink>
      <w:r w:rsidR="00EC0006" w:rsidRPr="00EC0006">
        <w:rPr>
          <w:rFonts w:ascii="Calibri Light" w:eastAsiaTheme="majorEastAsia" w:hAnsi="Calibri Light" w:cs="Calibri Light"/>
          <w:i w:val="0"/>
          <w:iCs w:val="0"/>
          <w:color w:val="2F5496" w:themeColor="accent1" w:themeShade="BF"/>
          <w:sz w:val="26"/>
          <w:szCs w:val="26"/>
          <w:lang w:eastAsia="en-US"/>
        </w:rPr>
        <w:tab/>
        <w:t>5</w:t>
      </w:r>
    </w:p>
    <w:p w14:paraId="78BD2FED" w14:textId="77777777" w:rsidR="00765833" w:rsidRPr="00EC0006" w:rsidRDefault="00765833" w:rsidP="00EA37BB">
      <w:pPr>
        <w:pStyle w:val="Titre2"/>
        <w:keepLines/>
        <w:tabs>
          <w:tab w:val="right" w:pos="9072"/>
        </w:tabs>
        <w:spacing w:before="40" w:after="0" w:line="259" w:lineRule="auto"/>
        <w:ind w:right="-853"/>
        <w:jc w:val="both"/>
        <w:rPr>
          <w:rFonts w:ascii="Calibri Light" w:eastAsiaTheme="majorEastAsia" w:hAnsi="Calibri Light" w:cs="Calibri Light"/>
          <w:i w:val="0"/>
          <w:iCs w:val="0"/>
          <w:color w:val="2F5496" w:themeColor="accent1" w:themeShade="BF"/>
          <w:sz w:val="26"/>
          <w:szCs w:val="26"/>
          <w:lang w:eastAsia="en-US"/>
        </w:rPr>
      </w:pPr>
    </w:p>
    <w:p w14:paraId="2A1F4BB6" w14:textId="195C4ED2" w:rsidR="00765833" w:rsidRPr="00EC0006" w:rsidRDefault="00835667" w:rsidP="00EC0006">
      <w:pPr>
        <w:pStyle w:val="Titre2"/>
        <w:keepLines/>
        <w:numPr>
          <w:ilvl w:val="0"/>
          <w:numId w:val="14"/>
        </w:numPr>
        <w:tabs>
          <w:tab w:val="right" w:leader="dot" w:pos="9072"/>
        </w:tabs>
        <w:spacing w:before="40" w:after="0" w:line="259" w:lineRule="auto"/>
        <w:ind w:left="714" w:right="-851" w:hanging="357"/>
        <w:jc w:val="both"/>
        <w:rPr>
          <w:rFonts w:ascii="Calibri Light" w:eastAsiaTheme="majorEastAsia" w:hAnsi="Calibri Light" w:cs="Calibri Light"/>
          <w:i w:val="0"/>
          <w:iCs w:val="0"/>
          <w:color w:val="2F5496" w:themeColor="accent1" w:themeShade="BF"/>
          <w:sz w:val="26"/>
          <w:szCs w:val="26"/>
          <w:lang w:eastAsia="en-US"/>
        </w:rPr>
      </w:pPr>
      <w:hyperlink w:anchor="_4]_DECLARATION_DES" w:history="1">
        <w:r w:rsidR="00765833" w:rsidRPr="008C09FC">
          <w:rPr>
            <w:rStyle w:val="Lienhypertexte"/>
            <w:rFonts w:ascii="Calibri Light" w:eastAsiaTheme="majorEastAsia" w:hAnsi="Calibri Light" w:cs="Calibri Light"/>
            <w:i w:val="0"/>
            <w:iCs w:val="0"/>
            <w:sz w:val="26"/>
            <w:szCs w:val="26"/>
            <w:lang w:eastAsia="en-US"/>
          </w:rPr>
          <w:t>Déclaration des effectifs</w:t>
        </w:r>
      </w:hyperlink>
      <w:r w:rsidR="00EC0006" w:rsidRPr="00EC0006">
        <w:rPr>
          <w:rFonts w:ascii="Calibri Light" w:eastAsiaTheme="majorEastAsia" w:hAnsi="Calibri Light" w:cs="Calibri Light"/>
          <w:i w:val="0"/>
          <w:iCs w:val="0"/>
          <w:color w:val="2F5496" w:themeColor="accent1" w:themeShade="BF"/>
          <w:sz w:val="26"/>
          <w:szCs w:val="26"/>
          <w:lang w:eastAsia="en-US"/>
        </w:rPr>
        <w:tab/>
        <w:t>6</w:t>
      </w:r>
    </w:p>
    <w:p w14:paraId="0E1C2805" w14:textId="77777777" w:rsidR="00765833" w:rsidRPr="00EC0006" w:rsidRDefault="00765833" w:rsidP="00EA37BB">
      <w:pPr>
        <w:pStyle w:val="Titre2"/>
        <w:keepLines/>
        <w:tabs>
          <w:tab w:val="right" w:pos="9072"/>
        </w:tabs>
        <w:spacing w:before="40" w:after="0" w:line="259" w:lineRule="auto"/>
        <w:ind w:right="-853"/>
        <w:jc w:val="both"/>
        <w:rPr>
          <w:rFonts w:ascii="Calibri Light" w:eastAsiaTheme="majorEastAsia" w:hAnsi="Calibri Light" w:cs="Calibri Light"/>
          <w:i w:val="0"/>
          <w:iCs w:val="0"/>
          <w:color w:val="2F5496" w:themeColor="accent1" w:themeShade="BF"/>
          <w:sz w:val="26"/>
          <w:szCs w:val="26"/>
          <w:lang w:eastAsia="en-US"/>
        </w:rPr>
      </w:pPr>
    </w:p>
    <w:p w14:paraId="467F1D75" w14:textId="013FFFD8" w:rsidR="00765833" w:rsidRPr="00EC0006" w:rsidRDefault="00835667" w:rsidP="00EA37BB">
      <w:pPr>
        <w:pStyle w:val="Titre2"/>
        <w:keepLines/>
        <w:numPr>
          <w:ilvl w:val="0"/>
          <w:numId w:val="14"/>
        </w:numPr>
        <w:tabs>
          <w:tab w:val="right" w:leader="dot" w:pos="9072"/>
        </w:tabs>
        <w:spacing w:before="40" w:after="0" w:line="259" w:lineRule="auto"/>
        <w:ind w:right="-853"/>
        <w:jc w:val="both"/>
        <w:rPr>
          <w:rFonts w:ascii="Calibri Light" w:eastAsiaTheme="majorEastAsia" w:hAnsi="Calibri Light" w:cs="Calibri Light"/>
          <w:i w:val="0"/>
          <w:iCs w:val="0"/>
          <w:color w:val="2F5496" w:themeColor="accent1" w:themeShade="BF"/>
          <w:sz w:val="26"/>
          <w:szCs w:val="26"/>
          <w:lang w:eastAsia="en-US"/>
        </w:rPr>
      </w:pPr>
      <w:hyperlink w:anchor="_5]_DECLARATION_DES" w:history="1">
        <w:r w:rsidR="00765833" w:rsidRPr="008C09FC">
          <w:rPr>
            <w:rStyle w:val="Lienhypertexte"/>
            <w:rFonts w:ascii="Calibri Light" w:eastAsiaTheme="majorEastAsia" w:hAnsi="Calibri Light" w:cs="Calibri Light"/>
            <w:i w:val="0"/>
            <w:iCs w:val="0"/>
            <w:sz w:val="26"/>
            <w:szCs w:val="26"/>
            <w:lang w:eastAsia="en-US"/>
          </w:rPr>
          <w:t>Déclaration des BOE</w:t>
        </w:r>
      </w:hyperlink>
      <w:r w:rsidR="00EC0006" w:rsidRPr="00EC0006">
        <w:rPr>
          <w:rFonts w:ascii="Calibri Light" w:eastAsiaTheme="majorEastAsia" w:hAnsi="Calibri Light" w:cs="Calibri Light"/>
          <w:i w:val="0"/>
          <w:iCs w:val="0"/>
          <w:color w:val="2F5496" w:themeColor="accent1" w:themeShade="BF"/>
          <w:sz w:val="26"/>
          <w:szCs w:val="26"/>
          <w:lang w:eastAsia="en-US"/>
        </w:rPr>
        <w:tab/>
        <w:t>10</w:t>
      </w:r>
    </w:p>
    <w:p w14:paraId="14AC4475" w14:textId="77777777" w:rsidR="00EC0006" w:rsidRPr="00EC0006" w:rsidRDefault="00EC0006" w:rsidP="00EC0006">
      <w:pPr>
        <w:rPr>
          <w:rFonts w:eastAsiaTheme="majorEastAsia"/>
          <w:color w:val="2F5496" w:themeColor="accent1" w:themeShade="BF"/>
          <w:lang w:eastAsia="en-US"/>
        </w:rPr>
      </w:pPr>
    </w:p>
    <w:p w14:paraId="6E34CAF6" w14:textId="76D66805" w:rsidR="009B587F" w:rsidRPr="00EC0006" w:rsidRDefault="00835667" w:rsidP="00EC0006">
      <w:pPr>
        <w:pStyle w:val="Titre2"/>
        <w:keepLines/>
        <w:numPr>
          <w:ilvl w:val="0"/>
          <w:numId w:val="14"/>
        </w:numPr>
        <w:tabs>
          <w:tab w:val="right" w:leader="dot" w:pos="9072"/>
        </w:tabs>
        <w:spacing w:before="40" w:after="0" w:line="259" w:lineRule="auto"/>
        <w:ind w:right="-853"/>
        <w:jc w:val="both"/>
        <w:rPr>
          <w:rFonts w:ascii="Calibri Light" w:eastAsiaTheme="majorEastAsia" w:hAnsi="Calibri Light" w:cs="Calibri Light"/>
          <w:i w:val="0"/>
          <w:iCs w:val="0"/>
          <w:color w:val="2F5496" w:themeColor="accent1" w:themeShade="BF"/>
          <w:sz w:val="26"/>
          <w:szCs w:val="26"/>
          <w:lang w:eastAsia="en-US"/>
        </w:rPr>
      </w:pPr>
      <w:hyperlink w:anchor="_Quelles_sont_les" w:history="1">
        <w:r w:rsidR="009B587F" w:rsidRPr="008C09FC">
          <w:rPr>
            <w:rStyle w:val="Lienhypertexte"/>
            <w:rFonts w:ascii="Calibri Light" w:eastAsiaTheme="majorEastAsia" w:hAnsi="Calibri Light" w:cs="Calibri Light"/>
            <w:i w:val="0"/>
            <w:iCs w:val="0"/>
            <w:sz w:val="26"/>
            <w:szCs w:val="26"/>
            <w:lang w:eastAsia="en-US"/>
          </w:rPr>
          <w:t>Dépenses</w:t>
        </w:r>
      </w:hyperlink>
      <w:r w:rsidR="00EC0006" w:rsidRPr="00EC0006">
        <w:rPr>
          <w:rFonts w:ascii="Calibri Light" w:eastAsiaTheme="majorEastAsia" w:hAnsi="Calibri Light" w:cs="Calibri Light"/>
          <w:i w:val="0"/>
          <w:iCs w:val="0"/>
          <w:color w:val="2F5496" w:themeColor="accent1" w:themeShade="BF"/>
          <w:sz w:val="26"/>
          <w:szCs w:val="26"/>
          <w:lang w:eastAsia="en-US"/>
        </w:rPr>
        <w:tab/>
        <w:t>16</w:t>
      </w:r>
    </w:p>
    <w:p w14:paraId="17161312" w14:textId="77777777" w:rsidR="009B587F" w:rsidRPr="00EC0006" w:rsidRDefault="009B587F" w:rsidP="009B587F">
      <w:pPr>
        <w:pStyle w:val="Titre2"/>
        <w:keepLines/>
        <w:tabs>
          <w:tab w:val="right" w:pos="9072"/>
        </w:tabs>
        <w:spacing w:before="40" w:after="0" w:line="259" w:lineRule="auto"/>
        <w:ind w:left="360" w:right="-853"/>
        <w:jc w:val="both"/>
        <w:rPr>
          <w:rFonts w:ascii="Calibri Light" w:eastAsiaTheme="majorEastAsia" w:hAnsi="Calibri Light" w:cs="Calibri Light"/>
          <w:i w:val="0"/>
          <w:iCs w:val="0"/>
          <w:color w:val="2F5496" w:themeColor="accent1" w:themeShade="BF"/>
          <w:sz w:val="26"/>
          <w:szCs w:val="26"/>
          <w:lang w:eastAsia="en-US"/>
        </w:rPr>
      </w:pPr>
    </w:p>
    <w:p w14:paraId="3B140FDA" w14:textId="2492CE9C" w:rsidR="00765833" w:rsidRPr="00EC0006" w:rsidRDefault="00835667" w:rsidP="00EC0006">
      <w:pPr>
        <w:pStyle w:val="Titre2"/>
        <w:keepLines/>
        <w:numPr>
          <w:ilvl w:val="0"/>
          <w:numId w:val="14"/>
        </w:numPr>
        <w:tabs>
          <w:tab w:val="right" w:leader="dot" w:pos="9072"/>
        </w:tabs>
        <w:spacing w:before="40" w:after="0" w:line="259" w:lineRule="auto"/>
        <w:ind w:right="-853"/>
        <w:jc w:val="both"/>
        <w:rPr>
          <w:rFonts w:ascii="Calibri Light" w:eastAsiaTheme="majorEastAsia" w:hAnsi="Calibri Light" w:cs="Calibri Light"/>
          <w:i w:val="0"/>
          <w:iCs w:val="0"/>
          <w:color w:val="2F5496" w:themeColor="accent1" w:themeShade="BF"/>
          <w:sz w:val="26"/>
          <w:szCs w:val="26"/>
          <w:lang w:eastAsia="en-US"/>
        </w:rPr>
      </w:pPr>
      <w:hyperlink w:anchor="_7]_CORRECTION_DE" w:history="1">
        <w:r w:rsidR="00765833" w:rsidRPr="008C09FC">
          <w:rPr>
            <w:rStyle w:val="Lienhypertexte"/>
            <w:rFonts w:ascii="Calibri Light" w:eastAsiaTheme="majorEastAsia" w:hAnsi="Calibri Light" w:cs="Calibri Light"/>
            <w:i w:val="0"/>
            <w:iCs w:val="0"/>
            <w:sz w:val="26"/>
            <w:szCs w:val="26"/>
            <w:lang w:eastAsia="en-US"/>
          </w:rPr>
          <w:t>Correction de la déclaration</w:t>
        </w:r>
      </w:hyperlink>
      <w:r w:rsidR="00EC0006" w:rsidRPr="00EC0006">
        <w:rPr>
          <w:rFonts w:ascii="Calibri Light" w:eastAsiaTheme="majorEastAsia" w:hAnsi="Calibri Light" w:cs="Calibri Light"/>
          <w:i w:val="0"/>
          <w:iCs w:val="0"/>
          <w:color w:val="2F5496" w:themeColor="accent1" w:themeShade="BF"/>
          <w:sz w:val="26"/>
          <w:szCs w:val="26"/>
          <w:lang w:eastAsia="en-US"/>
        </w:rPr>
        <w:tab/>
        <w:t>22</w:t>
      </w:r>
    </w:p>
    <w:p w14:paraId="20F9EDFE" w14:textId="77777777" w:rsidR="00765833" w:rsidRPr="00EC0006" w:rsidRDefault="00765833" w:rsidP="00EA37BB">
      <w:pPr>
        <w:pStyle w:val="Titre2"/>
        <w:keepLines/>
        <w:tabs>
          <w:tab w:val="right" w:pos="9072"/>
        </w:tabs>
        <w:spacing w:before="40" w:after="0" w:line="259" w:lineRule="auto"/>
        <w:ind w:right="-853"/>
        <w:jc w:val="both"/>
        <w:rPr>
          <w:rFonts w:ascii="Calibri Light" w:eastAsiaTheme="majorEastAsia" w:hAnsi="Calibri Light" w:cs="Calibri Light"/>
          <w:i w:val="0"/>
          <w:iCs w:val="0"/>
          <w:color w:val="2F5496" w:themeColor="accent1" w:themeShade="BF"/>
          <w:sz w:val="26"/>
          <w:szCs w:val="26"/>
          <w:lang w:eastAsia="en-US"/>
        </w:rPr>
      </w:pPr>
    </w:p>
    <w:p w14:paraId="019909F5" w14:textId="508D872D" w:rsidR="00765833" w:rsidRPr="00EC0006" w:rsidRDefault="00835667" w:rsidP="00EC0006">
      <w:pPr>
        <w:pStyle w:val="Titre2"/>
        <w:keepLines/>
        <w:numPr>
          <w:ilvl w:val="0"/>
          <w:numId w:val="14"/>
        </w:numPr>
        <w:tabs>
          <w:tab w:val="right" w:leader="dot" w:pos="9072"/>
        </w:tabs>
        <w:spacing w:before="40" w:after="0" w:line="259" w:lineRule="auto"/>
        <w:ind w:right="-853"/>
        <w:jc w:val="both"/>
        <w:rPr>
          <w:rFonts w:ascii="Calibri Light" w:eastAsiaTheme="majorEastAsia" w:hAnsi="Calibri Light" w:cs="Calibri Light"/>
          <w:i w:val="0"/>
          <w:iCs w:val="0"/>
          <w:color w:val="2F5496" w:themeColor="accent1" w:themeShade="BF"/>
          <w:sz w:val="26"/>
          <w:szCs w:val="26"/>
          <w:lang w:eastAsia="en-US"/>
        </w:rPr>
      </w:pPr>
      <w:hyperlink w:anchor="_8]_CALCUL_DU" w:history="1">
        <w:r w:rsidR="00765833" w:rsidRPr="008C09FC">
          <w:rPr>
            <w:rStyle w:val="Lienhypertexte"/>
            <w:rFonts w:ascii="Calibri Light" w:eastAsiaTheme="majorEastAsia" w:hAnsi="Calibri Light" w:cs="Calibri Light"/>
            <w:i w:val="0"/>
            <w:iCs w:val="0"/>
            <w:sz w:val="26"/>
            <w:szCs w:val="26"/>
            <w:lang w:eastAsia="en-US"/>
          </w:rPr>
          <w:t>Calcul de la contribution</w:t>
        </w:r>
      </w:hyperlink>
      <w:r w:rsidR="00EC0006" w:rsidRPr="00EC0006">
        <w:rPr>
          <w:rFonts w:ascii="Calibri Light" w:eastAsiaTheme="majorEastAsia" w:hAnsi="Calibri Light" w:cs="Calibri Light"/>
          <w:i w:val="0"/>
          <w:iCs w:val="0"/>
          <w:color w:val="2F5496" w:themeColor="accent1" w:themeShade="BF"/>
          <w:sz w:val="26"/>
          <w:szCs w:val="26"/>
          <w:lang w:eastAsia="en-US"/>
        </w:rPr>
        <w:tab/>
        <w:t>23</w:t>
      </w:r>
    </w:p>
    <w:p w14:paraId="42A4F580" w14:textId="77777777" w:rsidR="00765833" w:rsidRPr="00EC0006" w:rsidRDefault="00765833" w:rsidP="00EA37BB">
      <w:pPr>
        <w:pStyle w:val="Titre2"/>
        <w:keepLines/>
        <w:tabs>
          <w:tab w:val="right" w:pos="9072"/>
        </w:tabs>
        <w:spacing w:before="40" w:after="0" w:line="259" w:lineRule="auto"/>
        <w:ind w:right="-853"/>
        <w:jc w:val="both"/>
        <w:rPr>
          <w:rFonts w:ascii="Calibri Light" w:eastAsiaTheme="majorEastAsia" w:hAnsi="Calibri Light" w:cs="Calibri Light"/>
          <w:i w:val="0"/>
          <w:iCs w:val="0"/>
          <w:color w:val="2F5496" w:themeColor="accent1" w:themeShade="BF"/>
          <w:sz w:val="26"/>
          <w:szCs w:val="26"/>
          <w:lang w:eastAsia="en-US"/>
        </w:rPr>
      </w:pPr>
    </w:p>
    <w:p w14:paraId="0A2E400D" w14:textId="2EED8D1D" w:rsidR="00765833" w:rsidRPr="00EC0006" w:rsidRDefault="00835667" w:rsidP="00EC0006">
      <w:pPr>
        <w:pStyle w:val="Titre2"/>
        <w:keepLines/>
        <w:numPr>
          <w:ilvl w:val="0"/>
          <w:numId w:val="14"/>
        </w:numPr>
        <w:tabs>
          <w:tab w:val="right" w:leader="dot" w:pos="9072"/>
        </w:tabs>
        <w:spacing w:before="40" w:after="0" w:line="259" w:lineRule="auto"/>
        <w:ind w:right="-853"/>
        <w:jc w:val="both"/>
        <w:rPr>
          <w:rFonts w:ascii="Calibri Light" w:eastAsiaTheme="majorEastAsia" w:hAnsi="Calibri Light" w:cs="Calibri Light"/>
          <w:i w:val="0"/>
          <w:iCs w:val="0"/>
          <w:color w:val="2F5496" w:themeColor="accent1" w:themeShade="BF"/>
          <w:sz w:val="26"/>
          <w:szCs w:val="26"/>
          <w:lang w:eastAsia="en-US"/>
        </w:rPr>
      </w:pPr>
      <w:hyperlink w:anchor="_9]_RECUEIL_STATISTIQUE" w:history="1">
        <w:r w:rsidR="00765833" w:rsidRPr="008C09FC">
          <w:rPr>
            <w:rStyle w:val="Lienhypertexte"/>
            <w:rFonts w:ascii="Calibri Light" w:eastAsiaTheme="majorEastAsia" w:hAnsi="Calibri Light" w:cs="Calibri Light"/>
            <w:i w:val="0"/>
            <w:iCs w:val="0"/>
            <w:sz w:val="26"/>
            <w:szCs w:val="26"/>
            <w:lang w:eastAsia="en-US"/>
          </w:rPr>
          <w:t>Recueil statistique</w:t>
        </w:r>
      </w:hyperlink>
      <w:r w:rsidR="00EC0006" w:rsidRPr="00EC0006">
        <w:rPr>
          <w:rFonts w:ascii="Calibri Light" w:eastAsiaTheme="majorEastAsia" w:hAnsi="Calibri Light" w:cs="Calibri Light"/>
          <w:i w:val="0"/>
          <w:iCs w:val="0"/>
          <w:color w:val="2F5496" w:themeColor="accent1" w:themeShade="BF"/>
          <w:sz w:val="26"/>
          <w:szCs w:val="26"/>
          <w:lang w:eastAsia="en-US"/>
        </w:rPr>
        <w:tab/>
        <w:t>24</w:t>
      </w:r>
    </w:p>
    <w:p w14:paraId="7E16F5A8" w14:textId="77777777" w:rsidR="00765833" w:rsidRPr="00EC0006" w:rsidRDefault="00765833" w:rsidP="00EA37BB">
      <w:pPr>
        <w:pStyle w:val="Titre2"/>
        <w:keepLines/>
        <w:tabs>
          <w:tab w:val="right" w:pos="9072"/>
        </w:tabs>
        <w:spacing w:before="40" w:after="0" w:line="259" w:lineRule="auto"/>
        <w:ind w:right="-853"/>
        <w:jc w:val="both"/>
        <w:rPr>
          <w:rFonts w:ascii="Calibri Light" w:eastAsiaTheme="majorEastAsia" w:hAnsi="Calibri Light" w:cs="Calibri Light"/>
          <w:i w:val="0"/>
          <w:iCs w:val="0"/>
          <w:color w:val="2F5496" w:themeColor="accent1" w:themeShade="BF"/>
          <w:sz w:val="26"/>
          <w:szCs w:val="26"/>
          <w:lang w:eastAsia="en-US"/>
        </w:rPr>
      </w:pPr>
    </w:p>
    <w:p w14:paraId="34F97323" w14:textId="29375063" w:rsidR="00EA37BB" w:rsidRDefault="00EA37BB" w:rsidP="00EA37BB">
      <w:pPr>
        <w:pStyle w:val="Titre2"/>
        <w:keepLines/>
        <w:tabs>
          <w:tab w:val="right" w:pos="9072"/>
        </w:tabs>
        <w:spacing w:before="40" w:after="0" w:line="259" w:lineRule="auto"/>
        <w:ind w:right="-853"/>
        <w:jc w:val="both"/>
        <w:rPr>
          <w:rFonts w:ascii="Calibri Light" w:eastAsiaTheme="majorEastAsia" w:hAnsi="Calibri Light" w:cs="Calibri Light"/>
          <w:b w:val="0"/>
          <w:bCs w:val="0"/>
          <w:i w:val="0"/>
          <w:iCs w:val="0"/>
          <w:color w:val="833C0B" w:themeColor="accent2" w:themeShade="80"/>
          <w:sz w:val="24"/>
          <w:szCs w:val="24"/>
          <w:lang w:eastAsia="en-US"/>
        </w:rPr>
      </w:pPr>
      <w:r w:rsidRPr="00EA37BB">
        <w:rPr>
          <w:rFonts w:ascii="Calibri Light" w:eastAsiaTheme="majorEastAsia" w:hAnsi="Calibri Light" w:cs="Calibri Light"/>
          <w:i w:val="0"/>
          <w:iCs w:val="0"/>
          <w:color w:val="833C0B" w:themeColor="accent2" w:themeShade="80"/>
          <w:sz w:val="26"/>
          <w:szCs w:val="26"/>
          <w:lang w:eastAsia="en-US"/>
        </w:rPr>
        <w:tab/>
      </w:r>
    </w:p>
    <w:p w14:paraId="4884DFCF" w14:textId="2C8AF632" w:rsidR="00EA37BB" w:rsidRDefault="00EA37BB" w:rsidP="00EA37BB">
      <w:pPr>
        <w:rPr>
          <w:rFonts w:eastAsiaTheme="majorEastAsia"/>
          <w:lang w:eastAsia="en-US"/>
        </w:rPr>
      </w:pPr>
    </w:p>
    <w:p w14:paraId="6A13A884" w14:textId="77777777" w:rsidR="00EA37BB" w:rsidRPr="00EA37BB" w:rsidRDefault="00EA37BB" w:rsidP="00EA37BB">
      <w:pPr>
        <w:rPr>
          <w:rFonts w:eastAsiaTheme="majorEastAsia"/>
          <w:lang w:eastAsia="en-US"/>
        </w:rPr>
      </w:pPr>
    </w:p>
    <w:p w14:paraId="177C457F" w14:textId="77777777" w:rsidR="00EA37BB" w:rsidRPr="00EA37BB" w:rsidRDefault="00EA37BB" w:rsidP="00EA37BB">
      <w:pPr>
        <w:rPr>
          <w:rFonts w:eastAsiaTheme="majorEastAsia"/>
          <w:lang w:eastAsia="en-US"/>
        </w:rPr>
      </w:pPr>
    </w:p>
    <w:p w14:paraId="00904F20" w14:textId="3B382D4E" w:rsidR="00EA37BB" w:rsidRDefault="00EA37BB" w:rsidP="00EA37BB">
      <w:pPr>
        <w:rPr>
          <w:rFonts w:eastAsiaTheme="majorEastAsia"/>
          <w:lang w:eastAsia="en-US"/>
        </w:rPr>
      </w:pPr>
    </w:p>
    <w:p w14:paraId="752EE964" w14:textId="77777777" w:rsidR="00EA37BB" w:rsidRPr="00EA37BB" w:rsidRDefault="00EA37BB" w:rsidP="00EA37BB">
      <w:pPr>
        <w:rPr>
          <w:rFonts w:eastAsiaTheme="majorEastAsia"/>
          <w:lang w:eastAsia="en-US"/>
        </w:rPr>
      </w:pPr>
    </w:p>
    <w:p w14:paraId="74AB8602" w14:textId="7340F216" w:rsidR="00EA37BB" w:rsidRDefault="00EA37BB" w:rsidP="00CE01B3">
      <w:pPr>
        <w:spacing w:before="120" w:line="259" w:lineRule="auto"/>
        <w:ind w:left="-567" w:right="-853"/>
        <w:jc w:val="both"/>
        <w:rPr>
          <w:rFonts w:asciiTheme="majorHAnsi" w:hAnsiTheme="majorHAnsi" w:cstheme="majorHAnsi"/>
          <w:bCs/>
          <w:color w:val="4F81BD"/>
          <w:spacing w:val="5"/>
          <w:kern w:val="36"/>
          <w:sz w:val="22"/>
          <w:szCs w:val="22"/>
          <w:lang w:val="fr-BE"/>
        </w:rPr>
      </w:pPr>
    </w:p>
    <w:p w14:paraId="1D941D78" w14:textId="60C2D01E" w:rsidR="00EA37BB" w:rsidRDefault="00EA37BB">
      <w:pPr>
        <w:spacing w:after="160" w:line="259" w:lineRule="auto"/>
        <w:rPr>
          <w:rFonts w:asciiTheme="majorHAnsi" w:hAnsiTheme="majorHAnsi" w:cstheme="majorHAnsi"/>
          <w:bCs/>
          <w:color w:val="4F81BD"/>
          <w:spacing w:val="5"/>
          <w:kern w:val="36"/>
          <w:sz w:val="22"/>
          <w:szCs w:val="22"/>
          <w:lang w:val="fr-BE"/>
        </w:rPr>
      </w:pPr>
      <w:r>
        <w:rPr>
          <w:rFonts w:asciiTheme="majorHAnsi" w:hAnsiTheme="majorHAnsi" w:cstheme="majorHAnsi"/>
          <w:bCs/>
          <w:color w:val="4F81BD"/>
          <w:spacing w:val="5"/>
          <w:kern w:val="36"/>
          <w:sz w:val="22"/>
          <w:szCs w:val="22"/>
          <w:lang w:val="fr-BE"/>
        </w:rPr>
        <w:br w:type="page"/>
      </w:r>
    </w:p>
    <w:p w14:paraId="2CB6F6E7" w14:textId="77777777" w:rsidR="00EA37BB" w:rsidRPr="00941234" w:rsidRDefault="00EA37BB" w:rsidP="00CE01B3">
      <w:pPr>
        <w:spacing w:before="120" w:line="259" w:lineRule="auto"/>
        <w:ind w:left="-567" w:right="-853"/>
        <w:jc w:val="both"/>
        <w:rPr>
          <w:rFonts w:asciiTheme="majorHAnsi" w:hAnsiTheme="majorHAnsi" w:cstheme="majorHAnsi"/>
          <w:bCs/>
          <w:color w:val="4F81BD"/>
          <w:spacing w:val="5"/>
          <w:kern w:val="36"/>
          <w:sz w:val="22"/>
          <w:szCs w:val="22"/>
          <w:lang w:val="fr-BE"/>
        </w:rPr>
      </w:pPr>
    </w:p>
    <w:p w14:paraId="79AE0974" w14:textId="592A9915" w:rsidR="005E6D54" w:rsidRPr="00941234" w:rsidRDefault="005E6D54" w:rsidP="00CE01B3">
      <w:pPr>
        <w:spacing w:before="120" w:line="259" w:lineRule="auto"/>
        <w:ind w:left="-567" w:right="-853"/>
        <w:jc w:val="both"/>
        <w:rPr>
          <w:rFonts w:asciiTheme="majorHAnsi" w:hAnsiTheme="majorHAnsi" w:cstheme="majorHAnsi"/>
          <w:b/>
          <w:color w:val="4F81BD"/>
          <w:spacing w:val="5"/>
          <w:kern w:val="36"/>
          <w:sz w:val="22"/>
          <w:szCs w:val="22"/>
          <w:lang w:val="fr-BE"/>
        </w:rPr>
      </w:pPr>
    </w:p>
    <w:p w14:paraId="24ADA6F8" w14:textId="02494592" w:rsidR="00C41EB6" w:rsidRDefault="006E7EAB" w:rsidP="006E7EAB">
      <w:pPr>
        <w:pStyle w:val="Titre2"/>
        <w:keepLines/>
        <w:spacing w:before="40" w:after="0" w:line="259" w:lineRule="auto"/>
        <w:ind w:right="-853"/>
        <w:jc w:val="both"/>
        <w:rPr>
          <w:rFonts w:ascii="Calibri Light" w:eastAsiaTheme="majorEastAsia" w:hAnsi="Calibri Light" w:cs="Calibri Light"/>
          <w:i w:val="0"/>
          <w:iCs w:val="0"/>
          <w:color w:val="833C0B" w:themeColor="accent2" w:themeShade="80"/>
          <w:sz w:val="26"/>
          <w:szCs w:val="26"/>
          <w:u w:val="single"/>
          <w:lang w:eastAsia="en-US"/>
        </w:rPr>
      </w:pPr>
      <w:bookmarkStart w:id="0" w:name="_1]_QUESTIONS_GENERALES"/>
      <w:bookmarkEnd w:id="0"/>
      <w:r w:rsidRPr="006E7EAB">
        <w:rPr>
          <w:rFonts w:ascii="Calibri Light" w:eastAsiaTheme="majorEastAsia" w:hAnsi="Calibri Light" w:cs="Calibri Light"/>
          <w:i w:val="0"/>
          <w:iCs w:val="0"/>
          <w:color w:val="833C0B" w:themeColor="accent2" w:themeShade="80"/>
          <w:sz w:val="26"/>
          <w:szCs w:val="26"/>
          <w:lang w:eastAsia="en-US"/>
        </w:rPr>
        <w:t>1]</w:t>
      </w:r>
      <w:r>
        <w:rPr>
          <w:rFonts w:ascii="Calibri Light" w:eastAsiaTheme="majorEastAsia" w:hAnsi="Calibri Light" w:cs="Calibri Light"/>
          <w:i w:val="0"/>
          <w:iCs w:val="0"/>
          <w:color w:val="833C0B" w:themeColor="accent2" w:themeShade="80"/>
          <w:sz w:val="26"/>
          <w:szCs w:val="26"/>
          <w:u w:val="single"/>
          <w:lang w:eastAsia="en-US"/>
        </w:rPr>
        <w:t xml:space="preserve"> </w:t>
      </w:r>
      <w:r w:rsidR="00765833">
        <w:rPr>
          <w:rFonts w:ascii="Calibri Light" w:eastAsiaTheme="majorEastAsia" w:hAnsi="Calibri Light" w:cs="Calibri Light"/>
          <w:i w:val="0"/>
          <w:iCs w:val="0"/>
          <w:color w:val="833C0B" w:themeColor="accent2" w:themeShade="80"/>
          <w:sz w:val="26"/>
          <w:szCs w:val="26"/>
          <w:u w:val="single"/>
          <w:lang w:eastAsia="en-US"/>
        </w:rPr>
        <w:t>QUESTIONS GENERALES</w:t>
      </w:r>
    </w:p>
    <w:p w14:paraId="34EB4D70" w14:textId="77777777" w:rsidR="00280FDF" w:rsidRPr="00280FDF" w:rsidRDefault="00280FDF" w:rsidP="00583620">
      <w:pPr>
        <w:ind w:right="-853"/>
        <w:rPr>
          <w:lang w:eastAsia="en-US"/>
        </w:rPr>
      </w:pPr>
    </w:p>
    <w:p w14:paraId="42069741" w14:textId="77777777" w:rsidR="00B00280" w:rsidRPr="00280FDF" w:rsidRDefault="00B00280" w:rsidP="006E7EAB">
      <w:pPr>
        <w:pStyle w:val="Titre3"/>
        <w:spacing w:line="259" w:lineRule="auto"/>
        <w:ind w:right="-853"/>
        <w:jc w:val="both"/>
        <w:rPr>
          <w:rFonts w:ascii="Calibri Light" w:hAnsi="Calibri Light" w:cs="Calibri Light"/>
          <w:b/>
          <w:bCs/>
          <w:i/>
          <w:iCs/>
          <w:color w:val="833C0B" w:themeColor="accent2" w:themeShade="80"/>
          <w:u w:val="single"/>
          <w:lang w:eastAsia="en-US"/>
        </w:rPr>
      </w:pPr>
      <w:bookmarkStart w:id="1" w:name="_Toc107488732"/>
      <w:r w:rsidRPr="00280FDF">
        <w:rPr>
          <w:rFonts w:ascii="Calibri Light" w:hAnsi="Calibri Light" w:cs="Calibri Light"/>
          <w:b/>
          <w:bCs/>
          <w:i/>
          <w:iCs/>
          <w:color w:val="833C0B" w:themeColor="accent2" w:themeShade="80"/>
          <w:u w:val="single"/>
          <w:lang w:eastAsia="en-US"/>
        </w:rPr>
        <w:t>Je n’ai pas reçu de lettre d’appel à déclarer ?</w:t>
      </w:r>
      <w:bookmarkEnd w:id="1"/>
    </w:p>
    <w:p w14:paraId="11E58317" w14:textId="2678DEB9" w:rsidR="00B00280" w:rsidRPr="00941234" w:rsidRDefault="00C35421" w:rsidP="006E7EAB">
      <w:pPr>
        <w:autoSpaceDE w:val="0"/>
        <w:autoSpaceDN w:val="0"/>
        <w:adjustRightInd w:val="0"/>
        <w:spacing w:before="120"/>
        <w:ind w:right="-853"/>
        <w:jc w:val="both"/>
        <w:rPr>
          <w:rFonts w:asciiTheme="majorHAnsi" w:eastAsiaTheme="minorHAnsi" w:hAnsiTheme="majorHAnsi" w:cstheme="majorHAnsi"/>
          <w:color w:val="000000"/>
          <w:sz w:val="22"/>
          <w:szCs w:val="22"/>
          <w:lang w:eastAsia="en-US"/>
        </w:rPr>
      </w:pPr>
      <w:r w:rsidRPr="00941234">
        <w:rPr>
          <w:rFonts w:asciiTheme="majorHAnsi" w:eastAsiaTheme="minorHAnsi" w:hAnsiTheme="majorHAnsi" w:cstheme="majorHAnsi"/>
          <w:color w:val="000000"/>
          <w:sz w:val="22"/>
          <w:szCs w:val="22"/>
          <w:lang w:eastAsia="en-US"/>
        </w:rPr>
        <w:t>Le courrier d’appel à déclaration est envoyé à partir</w:t>
      </w:r>
      <w:r w:rsidR="002C1A23">
        <w:rPr>
          <w:rFonts w:asciiTheme="majorHAnsi" w:eastAsiaTheme="minorHAnsi" w:hAnsiTheme="majorHAnsi" w:cstheme="majorHAnsi"/>
          <w:color w:val="000000"/>
          <w:sz w:val="22"/>
          <w:szCs w:val="22"/>
          <w:lang w:eastAsia="en-US"/>
        </w:rPr>
        <w:t xml:space="preserve"> du </w:t>
      </w:r>
      <w:r w:rsidRPr="00941234">
        <w:rPr>
          <w:rFonts w:asciiTheme="majorHAnsi" w:eastAsiaTheme="minorHAnsi" w:hAnsiTheme="majorHAnsi" w:cstheme="majorHAnsi"/>
          <w:color w:val="000000"/>
          <w:sz w:val="22"/>
          <w:szCs w:val="22"/>
          <w:lang w:eastAsia="en-US"/>
        </w:rPr>
        <w:t xml:space="preserve"> </w:t>
      </w:r>
      <w:r w:rsidR="00765833" w:rsidRPr="004B4807">
        <w:rPr>
          <w:rFonts w:asciiTheme="majorHAnsi" w:eastAsiaTheme="minorHAnsi" w:hAnsiTheme="majorHAnsi" w:cstheme="majorHAnsi"/>
          <w:color w:val="000000"/>
          <w:sz w:val="22"/>
          <w:szCs w:val="22"/>
          <w:lang w:eastAsia="en-US"/>
        </w:rPr>
        <w:t xml:space="preserve">janvier </w:t>
      </w:r>
      <w:r w:rsidR="000E27DC" w:rsidRPr="004B4807">
        <w:rPr>
          <w:rFonts w:asciiTheme="majorHAnsi" w:eastAsiaTheme="minorHAnsi" w:hAnsiTheme="majorHAnsi" w:cstheme="majorHAnsi"/>
          <w:color w:val="000000"/>
          <w:sz w:val="22"/>
          <w:szCs w:val="22"/>
          <w:lang w:eastAsia="en-US"/>
        </w:rPr>
        <w:t>202</w:t>
      </w:r>
      <w:r w:rsidR="00D27A0E" w:rsidRPr="004B4807">
        <w:rPr>
          <w:rFonts w:asciiTheme="majorHAnsi" w:eastAsiaTheme="minorHAnsi" w:hAnsiTheme="majorHAnsi" w:cstheme="majorHAnsi"/>
          <w:color w:val="000000"/>
          <w:sz w:val="22"/>
          <w:szCs w:val="22"/>
          <w:lang w:eastAsia="en-US"/>
        </w:rPr>
        <w:t>3</w:t>
      </w:r>
      <w:r w:rsidR="00727E8C" w:rsidRPr="00941234">
        <w:rPr>
          <w:rFonts w:asciiTheme="majorHAnsi" w:eastAsiaTheme="minorHAnsi" w:hAnsiTheme="majorHAnsi" w:cstheme="majorHAnsi"/>
          <w:color w:val="000000"/>
          <w:sz w:val="22"/>
          <w:szCs w:val="22"/>
          <w:lang w:eastAsia="en-US"/>
        </w:rPr>
        <w:t>.</w:t>
      </w:r>
    </w:p>
    <w:p w14:paraId="2CE2C11B" w14:textId="77777777" w:rsidR="00C35421" w:rsidRPr="00941234" w:rsidRDefault="00C35421" w:rsidP="006E7EAB">
      <w:pPr>
        <w:autoSpaceDE w:val="0"/>
        <w:autoSpaceDN w:val="0"/>
        <w:adjustRightInd w:val="0"/>
        <w:spacing w:before="120"/>
        <w:ind w:right="-853"/>
        <w:jc w:val="both"/>
        <w:rPr>
          <w:rFonts w:asciiTheme="majorHAnsi" w:hAnsiTheme="majorHAnsi" w:cstheme="majorHAnsi"/>
          <w:sz w:val="22"/>
          <w:szCs w:val="22"/>
        </w:rPr>
      </w:pPr>
      <w:r w:rsidRPr="00941234">
        <w:rPr>
          <w:rFonts w:asciiTheme="majorHAnsi" w:eastAsiaTheme="minorHAnsi" w:hAnsiTheme="majorHAnsi" w:cstheme="majorHAnsi"/>
          <w:color w:val="000000"/>
          <w:sz w:val="22"/>
          <w:szCs w:val="22"/>
          <w:lang w:eastAsia="en-US"/>
        </w:rPr>
        <w:t xml:space="preserve">Si vous n’avez pas reçu de courrier d’appel et que vous êtes assujettis, adressez un courriel à l’adresse suivante : </w:t>
      </w:r>
      <w:hyperlink r:id="rId11" w:history="1">
        <w:r w:rsidRPr="00941234">
          <w:rPr>
            <w:rStyle w:val="Lienhypertexte"/>
            <w:rFonts w:asciiTheme="majorHAnsi" w:eastAsiaTheme="minorHAnsi" w:hAnsiTheme="majorHAnsi" w:cstheme="majorHAnsi"/>
            <w:sz w:val="22"/>
            <w:szCs w:val="22"/>
            <w:lang w:eastAsia="en-US"/>
          </w:rPr>
          <w:t>rec.fiphfp@caissedesdepots.fr</w:t>
        </w:r>
      </w:hyperlink>
      <w:r w:rsidRPr="00941234">
        <w:rPr>
          <w:rFonts w:asciiTheme="majorHAnsi" w:eastAsiaTheme="minorHAnsi" w:hAnsiTheme="majorHAnsi" w:cstheme="majorHAnsi"/>
          <w:color w:val="000000"/>
          <w:sz w:val="22"/>
          <w:szCs w:val="22"/>
          <w:lang w:eastAsia="en-US"/>
        </w:rPr>
        <w:t>.</w:t>
      </w:r>
      <w:r w:rsidR="00F62092" w:rsidRPr="00941234">
        <w:rPr>
          <w:rFonts w:asciiTheme="majorHAnsi" w:eastAsiaTheme="minorHAnsi" w:hAnsiTheme="majorHAnsi" w:cstheme="majorHAnsi"/>
          <w:color w:val="000000"/>
          <w:sz w:val="22"/>
          <w:szCs w:val="22"/>
          <w:lang w:eastAsia="en-US"/>
        </w:rPr>
        <w:t xml:space="preserve"> </w:t>
      </w:r>
      <w:r w:rsidR="00F62092" w:rsidRPr="00941234">
        <w:rPr>
          <w:rFonts w:asciiTheme="majorHAnsi" w:hAnsiTheme="majorHAnsi" w:cstheme="majorHAnsi"/>
          <w:sz w:val="22"/>
          <w:szCs w:val="22"/>
        </w:rPr>
        <w:t>Afin de facilite</w:t>
      </w:r>
      <w:r w:rsidR="00BD7555" w:rsidRPr="00941234">
        <w:rPr>
          <w:rFonts w:asciiTheme="majorHAnsi" w:hAnsiTheme="majorHAnsi" w:cstheme="majorHAnsi"/>
          <w:sz w:val="22"/>
          <w:szCs w:val="22"/>
        </w:rPr>
        <w:t>r le traitement de votre demande</w:t>
      </w:r>
      <w:r w:rsidR="00F62092" w:rsidRPr="00941234">
        <w:rPr>
          <w:rFonts w:asciiTheme="majorHAnsi" w:hAnsiTheme="majorHAnsi" w:cstheme="majorHAnsi"/>
          <w:sz w:val="22"/>
          <w:szCs w:val="22"/>
        </w:rPr>
        <w:t>, merci d</w:t>
      </w:r>
      <w:r w:rsidR="00BD7555" w:rsidRPr="00941234">
        <w:rPr>
          <w:rFonts w:asciiTheme="majorHAnsi" w:hAnsiTheme="majorHAnsi" w:cstheme="majorHAnsi"/>
          <w:sz w:val="22"/>
          <w:szCs w:val="22"/>
        </w:rPr>
        <w:t>’indiquer dans votre courriel vos références (numéro BCR et/ou numéro de contrat, et/ou numéro de SIRET).</w:t>
      </w:r>
    </w:p>
    <w:p w14:paraId="1216E1AF" w14:textId="77777777" w:rsidR="00941234" w:rsidRPr="00941234" w:rsidRDefault="00941234" w:rsidP="006E7EAB">
      <w:pPr>
        <w:autoSpaceDE w:val="0"/>
        <w:autoSpaceDN w:val="0"/>
        <w:adjustRightInd w:val="0"/>
        <w:spacing w:before="120"/>
        <w:ind w:right="-853"/>
        <w:jc w:val="both"/>
        <w:rPr>
          <w:rFonts w:asciiTheme="majorHAnsi" w:eastAsiaTheme="minorHAnsi" w:hAnsiTheme="majorHAnsi" w:cstheme="majorHAnsi"/>
          <w:color w:val="000000"/>
          <w:sz w:val="22"/>
          <w:szCs w:val="22"/>
          <w:lang w:eastAsia="en-US"/>
        </w:rPr>
      </w:pPr>
    </w:p>
    <w:p w14:paraId="12DCA4E2" w14:textId="59DFCE2B" w:rsidR="00B00280" w:rsidRPr="00280FDF" w:rsidRDefault="00B00280" w:rsidP="006E7EAB">
      <w:pPr>
        <w:pStyle w:val="Titre3"/>
        <w:spacing w:line="259" w:lineRule="auto"/>
        <w:ind w:right="-853"/>
        <w:jc w:val="both"/>
        <w:rPr>
          <w:rFonts w:ascii="Calibri Light" w:hAnsi="Calibri Light" w:cs="Calibri Light"/>
          <w:b/>
          <w:bCs/>
          <w:i/>
          <w:iCs/>
          <w:color w:val="833C0B" w:themeColor="accent2" w:themeShade="80"/>
          <w:u w:val="single"/>
          <w:lang w:eastAsia="en-US"/>
        </w:rPr>
      </w:pPr>
      <w:bookmarkStart w:id="2" w:name="_Toc107488733"/>
      <w:r w:rsidRPr="00280FDF">
        <w:rPr>
          <w:rFonts w:ascii="Calibri Light" w:hAnsi="Calibri Light" w:cs="Calibri Light"/>
          <w:b/>
          <w:bCs/>
          <w:i/>
          <w:iCs/>
          <w:color w:val="833C0B" w:themeColor="accent2" w:themeShade="80"/>
          <w:u w:val="single"/>
          <w:lang w:eastAsia="en-US"/>
        </w:rPr>
        <w:t>A quelle date p</w:t>
      </w:r>
      <w:r w:rsidR="000F7547" w:rsidRPr="00280FDF">
        <w:rPr>
          <w:rFonts w:ascii="Calibri Light" w:hAnsi="Calibri Light" w:cs="Calibri Light"/>
          <w:b/>
          <w:bCs/>
          <w:i/>
          <w:iCs/>
          <w:color w:val="833C0B" w:themeColor="accent2" w:themeShade="80"/>
          <w:u w:val="single"/>
          <w:lang w:eastAsia="en-US"/>
        </w:rPr>
        <w:t xml:space="preserve">ourrai-je saisir ma </w:t>
      </w:r>
      <w:r w:rsidR="00727E8C" w:rsidRPr="00280FDF">
        <w:rPr>
          <w:rFonts w:ascii="Calibri Light" w:hAnsi="Calibri Light" w:cs="Calibri Light"/>
          <w:b/>
          <w:bCs/>
          <w:i/>
          <w:iCs/>
          <w:color w:val="833C0B" w:themeColor="accent2" w:themeShade="80"/>
          <w:u w:val="single"/>
          <w:lang w:eastAsia="en-US"/>
        </w:rPr>
        <w:t xml:space="preserve">déclaration </w:t>
      </w:r>
      <w:r w:rsidR="00727E8C" w:rsidRPr="00CE01B3">
        <w:rPr>
          <w:rFonts w:ascii="Calibri Light" w:hAnsi="Calibri Light" w:cs="Calibri Light"/>
          <w:b/>
          <w:bCs/>
          <w:i/>
          <w:iCs/>
          <w:color w:val="833C0B" w:themeColor="accent2" w:themeShade="80"/>
          <w:u w:val="single"/>
          <w:lang w:eastAsia="en-US"/>
        </w:rPr>
        <w:t>20</w:t>
      </w:r>
      <w:r w:rsidR="000E27DC" w:rsidRPr="00CE01B3">
        <w:rPr>
          <w:rFonts w:ascii="Calibri Light" w:hAnsi="Calibri Light" w:cs="Calibri Light"/>
          <w:b/>
          <w:bCs/>
          <w:i/>
          <w:iCs/>
          <w:color w:val="833C0B" w:themeColor="accent2" w:themeShade="80"/>
          <w:u w:val="single"/>
          <w:lang w:eastAsia="en-US"/>
        </w:rPr>
        <w:t>2</w:t>
      </w:r>
      <w:r w:rsidR="00D27A0E" w:rsidRPr="00CE01B3">
        <w:rPr>
          <w:rFonts w:ascii="Calibri Light" w:hAnsi="Calibri Light" w:cs="Calibri Light"/>
          <w:b/>
          <w:bCs/>
          <w:i/>
          <w:iCs/>
          <w:color w:val="833C0B" w:themeColor="accent2" w:themeShade="80"/>
          <w:u w:val="single"/>
          <w:lang w:eastAsia="en-US"/>
        </w:rPr>
        <w:t>3</w:t>
      </w:r>
      <w:r w:rsidR="000F7547" w:rsidRPr="00280FDF">
        <w:rPr>
          <w:rFonts w:ascii="Calibri Light" w:hAnsi="Calibri Light" w:cs="Calibri Light"/>
          <w:b/>
          <w:bCs/>
          <w:i/>
          <w:iCs/>
          <w:color w:val="833C0B" w:themeColor="accent2" w:themeShade="80"/>
          <w:u w:val="single"/>
          <w:lang w:eastAsia="en-US"/>
        </w:rPr>
        <w:t xml:space="preserve"> ?</w:t>
      </w:r>
      <w:bookmarkEnd w:id="2"/>
    </w:p>
    <w:p w14:paraId="35AE2F52" w14:textId="55E02FC3" w:rsidR="00B00280" w:rsidRPr="00941234" w:rsidRDefault="00335BEC" w:rsidP="006E7EAB">
      <w:pPr>
        <w:autoSpaceDE w:val="0"/>
        <w:autoSpaceDN w:val="0"/>
        <w:adjustRightInd w:val="0"/>
        <w:spacing w:before="120"/>
        <w:ind w:right="-853"/>
        <w:jc w:val="both"/>
        <w:rPr>
          <w:rFonts w:asciiTheme="majorHAnsi" w:eastAsiaTheme="minorHAnsi" w:hAnsiTheme="majorHAnsi" w:cstheme="majorHAnsi"/>
          <w:b/>
          <w:color w:val="000000"/>
          <w:sz w:val="22"/>
          <w:szCs w:val="22"/>
          <w:lang w:eastAsia="en-US"/>
        </w:rPr>
      </w:pPr>
      <w:r w:rsidRPr="00941234">
        <w:rPr>
          <w:rFonts w:asciiTheme="majorHAnsi" w:eastAsiaTheme="minorHAnsi" w:hAnsiTheme="majorHAnsi" w:cstheme="majorHAnsi"/>
          <w:color w:val="000000"/>
          <w:sz w:val="22"/>
          <w:szCs w:val="22"/>
          <w:lang w:eastAsia="en-US"/>
        </w:rPr>
        <w:t>La</w:t>
      </w:r>
      <w:r w:rsidR="00B00280" w:rsidRPr="00941234">
        <w:rPr>
          <w:rFonts w:asciiTheme="majorHAnsi" w:eastAsiaTheme="minorHAnsi" w:hAnsiTheme="majorHAnsi" w:cstheme="majorHAnsi"/>
          <w:color w:val="000000"/>
          <w:sz w:val="22"/>
          <w:szCs w:val="22"/>
          <w:lang w:eastAsia="en-US"/>
        </w:rPr>
        <w:t xml:space="preserve"> date d’ouverture du service de déclaration est fixée </w:t>
      </w:r>
      <w:r w:rsidR="00B00280" w:rsidRPr="00EA37BB">
        <w:rPr>
          <w:rFonts w:asciiTheme="majorHAnsi" w:eastAsiaTheme="minorHAnsi" w:hAnsiTheme="majorHAnsi" w:cstheme="majorHAnsi"/>
          <w:color w:val="000000"/>
          <w:sz w:val="22"/>
          <w:szCs w:val="22"/>
          <w:lang w:eastAsia="en-US"/>
        </w:rPr>
        <w:t xml:space="preserve">au </w:t>
      </w:r>
      <w:r w:rsidR="00372F73" w:rsidRPr="00EA37BB">
        <w:rPr>
          <w:rFonts w:asciiTheme="majorHAnsi" w:eastAsiaTheme="minorHAnsi" w:hAnsiTheme="majorHAnsi" w:cstheme="majorHAnsi"/>
          <w:b/>
          <w:color w:val="000000"/>
          <w:sz w:val="22"/>
          <w:szCs w:val="22"/>
          <w:lang w:eastAsia="en-US"/>
        </w:rPr>
        <w:t>1</w:t>
      </w:r>
      <w:r w:rsidR="00372F73" w:rsidRPr="00EA37BB">
        <w:rPr>
          <w:rFonts w:asciiTheme="majorHAnsi" w:eastAsiaTheme="minorHAnsi" w:hAnsiTheme="majorHAnsi" w:cstheme="majorHAnsi"/>
          <w:b/>
          <w:color w:val="000000"/>
          <w:sz w:val="22"/>
          <w:szCs w:val="22"/>
          <w:vertAlign w:val="superscript"/>
          <w:lang w:eastAsia="en-US"/>
        </w:rPr>
        <w:t>er</w:t>
      </w:r>
      <w:r w:rsidR="00372F73" w:rsidRPr="00EA37BB">
        <w:rPr>
          <w:rFonts w:asciiTheme="majorHAnsi" w:eastAsiaTheme="minorHAnsi" w:hAnsiTheme="majorHAnsi" w:cstheme="majorHAnsi"/>
          <w:b/>
          <w:color w:val="000000"/>
          <w:sz w:val="22"/>
          <w:szCs w:val="22"/>
          <w:lang w:eastAsia="en-US"/>
        </w:rPr>
        <w:t xml:space="preserve"> </w:t>
      </w:r>
      <w:r w:rsidR="00727E8C" w:rsidRPr="00EA37BB">
        <w:rPr>
          <w:rFonts w:asciiTheme="majorHAnsi" w:eastAsiaTheme="minorHAnsi" w:hAnsiTheme="majorHAnsi" w:cstheme="majorHAnsi"/>
          <w:b/>
          <w:color w:val="000000"/>
          <w:sz w:val="22"/>
          <w:szCs w:val="22"/>
          <w:lang w:eastAsia="en-US"/>
        </w:rPr>
        <w:t>février 20</w:t>
      </w:r>
      <w:r w:rsidR="000E27DC" w:rsidRPr="00EA37BB">
        <w:rPr>
          <w:rFonts w:asciiTheme="majorHAnsi" w:eastAsiaTheme="minorHAnsi" w:hAnsiTheme="majorHAnsi" w:cstheme="majorHAnsi"/>
          <w:b/>
          <w:color w:val="000000"/>
          <w:sz w:val="22"/>
          <w:szCs w:val="22"/>
          <w:lang w:eastAsia="en-US"/>
        </w:rPr>
        <w:t>2</w:t>
      </w:r>
      <w:r w:rsidR="00D27A0E" w:rsidRPr="00EA37BB">
        <w:rPr>
          <w:rFonts w:asciiTheme="majorHAnsi" w:eastAsiaTheme="minorHAnsi" w:hAnsiTheme="majorHAnsi" w:cstheme="majorHAnsi"/>
          <w:b/>
          <w:color w:val="000000"/>
          <w:sz w:val="22"/>
          <w:szCs w:val="22"/>
          <w:lang w:eastAsia="en-US"/>
        </w:rPr>
        <w:t>3</w:t>
      </w:r>
      <w:r w:rsidR="00B00280" w:rsidRPr="00EA37BB">
        <w:rPr>
          <w:rFonts w:asciiTheme="majorHAnsi" w:eastAsiaTheme="minorHAnsi" w:hAnsiTheme="majorHAnsi" w:cstheme="majorHAnsi"/>
          <w:b/>
          <w:color w:val="000000"/>
          <w:sz w:val="22"/>
          <w:szCs w:val="22"/>
          <w:lang w:eastAsia="en-US"/>
        </w:rPr>
        <w:t>.</w:t>
      </w:r>
    </w:p>
    <w:p w14:paraId="765A1F9F" w14:textId="70803492" w:rsidR="00B00280" w:rsidRPr="00941234" w:rsidRDefault="00B00280" w:rsidP="006E7EAB">
      <w:pPr>
        <w:autoSpaceDE w:val="0"/>
        <w:autoSpaceDN w:val="0"/>
        <w:adjustRightInd w:val="0"/>
        <w:spacing w:before="120"/>
        <w:ind w:right="-853"/>
        <w:jc w:val="both"/>
        <w:rPr>
          <w:rFonts w:asciiTheme="majorHAnsi" w:eastAsiaTheme="minorHAnsi" w:hAnsiTheme="majorHAnsi" w:cstheme="majorHAnsi"/>
          <w:color w:val="000000"/>
          <w:sz w:val="22"/>
          <w:szCs w:val="22"/>
          <w:lang w:eastAsia="en-US"/>
        </w:rPr>
      </w:pPr>
      <w:r w:rsidRPr="00941234">
        <w:rPr>
          <w:rFonts w:asciiTheme="majorHAnsi" w:eastAsiaTheme="minorHAnsi" w:hAnsiTheme="majorHAnsi" w:cstheme="majorHAnsi"/>
          <w:color w:val="000000"/>
          <w:sz w:val="22"/>
          <w:szCs w:val="22"/>
          <w:lang w:eastAsia="en-US"/>
        </w:rPr>
        <w:t>Vous pouvez accéder à la fonctionnalité de simulation</w:t>
      </w:r>
      <w:r w:rsidR="00372F73" w:rsidRPr="00941234">
        <w:rPr>
          <w:rFonts w:asciiTheme="majorHAnsi" w:eastAsiaTheme="minorHAnsi" w:hAnsiTheme="majorHAnsi" w:cstheme="majorHAnsi"/>
          <w:color w:val="000000"/>
          <w:sz w:val="22"/>
          <w:szCs w:val="22"/>
          <w:lang w:eastAsia="en-US"/>
        </w:rPr>
        <w:t xml:space="preserve"> tout au long de l’année</w:t>
      </w:r>
      <w:r w:rsidRPr="00941234">
        <w:rPr>
          <w:rFonts w:asciiTheme="majorHAnsi" w:eastAsiaTheme="minorHAnsi" w:hAnsiTheme="majorHAnsi" w:cstheme="majorHAnsi"/>
          <w:color w:val="000000"/>
          <w:sz w:val="22"/>
          <w:szCs w:val="22"/>
          <w:lang w:eastAsia="en-US"/>
        </w:rPr>
        <w:t>.</w:t>
      </w:r>
    </w:p>
    <w:p w14:paraId="7A7C17DC" w14:textId="77777777" w:rsidR="00941234" w:rsidRPr="00941234" w:rsidRDefault="00941234" w:rsidP="006E7EAB">
      <w:pPr>
        <w:autoSpaceDE w:val="0"/>
        <w:autoSpaceDN w:val="0"/>
        <w:adjustRightInd w:val="0"/>
        <w:spacing w:before="120"/>
        <w:ind w:right="-853"/>
        <w:jc w:val="both"/>
        <w:rPr>
          <w:rFonts w:asciiTheme="majorHAnsi" w:eastAsiaTheme="minorHAnsi" w:hAnsiTheme="majorHAnsi" w:cstheme="majorHAnsi"/>
          <w:color w:val="000000"/>
          <w:sz w:val="22"/>
          <w:szCs w:val="22"/>
          <w:lang w:eastAsia="en-US"/>
        </w:rPr>
      </w:pPr>
    </w:p>
    <w:p w14:paraId="05AC51EE" w14:textId="77777777" w:rsidR="00C41EB6" w:rsidRPr="00280FDF" w:rsidRDefault="00C41EB6" w:rsidP="006E7EAB">
      <w:pPr>
        <w:pStyle w:val="Titre3"/>
        <w:spacing w:line="259" w:lineRule="auto"/>
        <w:ind w:right="-853"/>
        <w:jc w:val="both"/>
        <w:rPr>
          <w:rFonts w:ascii="Calibri Light" w:hAnsi="Calibri Light" w:cs="Calibri Light"/>
          <w:b/>
          <w:bCs/>
          <w:i/>
          <w:iCs/>
          <w:color w:val="833C0B" w:themeColor="accent2" w:themeShade="80"/>
          <w:u w:val="single"/>
          <w:lang w:eastAsia="en-US"/>
        </w:rPr>
      </w:pPr>
      <w:bookmarkStart w:id="3" w:name="_Toc107488734"/>
      <w:r w:rsidRPr="00280FDF">
        <w:rPr>
          <w:rFonts w:ascii="Calibri Light" w:hAnsi="Calibri Light" w:cs="Calibri Light"/>
          <w:b/>
          <w:bCs/>
          <w:i/>
          <w:iCs/>
          <w:color w:val="833C0B" w:themeColor="accent2" w:themeShade="80"/>
          <w:u w:val="single"/>
          <w:lang w:eastAsia="en-US"/>
        </w:rPr>
        <w:t xml:space="preserve">Ma déclaration peut-elle être adressée par </w:t>
      </w:r>
      <w:r w:rsidR="00B66F9D" w:rsidRPr="00280FDF">
        <w:rPr>
          <w:rFonts w:ascii="Calibri Light" w:hAnsi="Calibri Light" w:cs="Calibri Light"/>
          <w:b/>
          <w:bCs/>
          <w:i/>
          <w:iCs/>
          <w:color w:val="833C0B" w:themeColor="accent2" w:themeShade="80"/>
          <w:u w:val="single"/>
          <w:lang w:eastAsia="en-US"/>
        </w:rPr>
        <w:t>courrier ?</w:t>
      </w:r>
      <w:bookmarkEnd w:id="3"/>
    </w:p>
    <w:p w14:paraId="3ECFC671" w14:textId="77777777" w:rsidR="00C41EB6" w:rsidRPr="00941234" w:rsidRDefault="00C41EB6" w:rsidP="006E7EAB">
      <w:pPr>
        <w:autoSpaceDE w:val="0"/>
        <w:autoSpaceDN w:val="0"/>
        <w:adjustRightInd w:val="0"/>
        <w:spacing w:before="120"/>
        <w:ind w:right="-853"/>
        <w:jc w:val="both"/>
        <w:rPr>
          <w:rFonts w:asciiTheme="majorHAnsi" w:eastAsiaTheme="minorHAnsi" w:hAnsiTheme="majorHAnsi" w:cstheme="majorHAnsi"/>
          <w:color w:val="000000"/>
          <w:sz w:val="22"/>
          <w:szCs w:val="22"/>
          <w:lang w:eastAsia="en-US"/>
        </w:rPr>
      </w:pPr>
      <w:r w:rsidRPr="00941234">
        <w:rPr>
          <w:rFonts w:asciiTheme="majorHAnsi" w:eastAsiaTheme="minorHAnsi" w:hAnsiTheme="majorHAnsi" w:cstheme="majorHAnsi"/>
          <w:color w:val="000000"/>
          <w:sz w:val="22"/>
          <w:szCs w:val="22"/>
          <w:lang w:eastAsia="en-US"/>
        </w:rPr>
        <w:t xml:space="preserve">Non, la déclaration est </w:t>
      </w:r>
      <w:r w:rsidR="00B00280" w:rsidRPr="00941234">
        <w:rPr>
          <w:rFonts w:asciiTheme="majorHAnsi" w:eastAsiaTheme="minorHAnsi" w:hAnsiTheme="majorHAnsi" w:cstheme="majorHAnsi"/>
          <w:color w:val="000000"/>
          <w:sz w:val="22"/>
          <w:szCs w:val="22"/>
          <w:lang w:eastAsia="en-US"/>
        </w:rPr>
        <w:t xml:space="preserve">obligatoirement </w:t>
      </w:r>
      <w:r w:rsidRPr="00941234">
        <w:rPr>
          <w:rFonts w:asciiTheme="majorHAnsi" w:eastAsiaTheme="minorHAnsi" w:hAnsiTheme="majorHAnsi" w:cstheme="majorHAnsi"/>
          <w:color w:val="000000"/>
          <w:sz w:val="22"/>
          <w:szCs w:val="22"/>
          <w:lang w:eastAsia="en-US"/>
        </w:rPr>
        <w:t>dématérialisée. Vous devez la valider sur le service en ligne et l'imprimer (la synthèse validée sert de facture).</w:t>
      </w:r>
    </w:p>
    <w:p w14:paraId="43FCB29E" w14:textId="77777777" w:rsidR="00B00280" w:rsidRPr="00941234" w:rsidRDefault="00C41EB6" w:rsidP="006E7EAB">
      <w:pPr>
        <w:autoSpaceDE w:val="0"/>
        <w:autoSpaceDN w:val="0"/>
        <w:adjustRightInd w:val="0"/>
        <w:spacing w:before="120"/>
        <w:ind w:right="-853"/>
        <w:jc w:val="both"/>
        <w:rPr>
          <w:rFonts w:asciiTheme="majorHAnsi" w:eastAsiaTheme="minorHAnsi" w:hAnsiTheme="majorHAnsi" w:cstheme="majorHAnsi"/>
          <w:color w:val="000000"/>
          <w:sz w:val="22"/>
          <w:szCs w:val="22"/>
          <w:lang w:eastAsia="en-US"/>
        </w:rPr>
      </w:pPr>
      <w:r w:rsidRPr="00941234">
        <w:rPr>
          <w:rFonts w:asciiTheme="majorHAnsi" w:eastAsiaTheme="minorHAnsi" w:hAnsiTheme="majorHAnsi" w:cstheme="majorHAnsi"/>
          <w:color w:val="000000"/>
          <w:sz w:val="22"/>
          <w:szCs w:val="22"/>
          <w:lang w:eastAsia="en-US"/>
        </w:rPr>
        <w:t>L'établissement ne doit pas envoyer de pièces justificatives mais les conserver pendant 5 ans à des fins de contrôle.</w:t>
      </w:r>
    </w:p>
    <w:p w14:paraId="505D41DF" w14:textId="77777777" w:rsidR="00941234" w:rsidRPr="00941234" w:rsidRDefault="00941234" w:rsidP="006E7EAB">
      <w:pPr>
        <w:autoSpaceDE w:val="0"/>
        <w:autoSpaceDN w:val="0"/>
        <w:adjustRightInd w:val="0"/>
        <w:spacing w:before="120"/>
        <w:ind w:right="-853"/>
        <w:jc w:val="both"/>
        <w:rPr>
          <w:rFonts w:asciiTheme="majorHAnsi" w:eastAsiaTheme="minorHAnsi" w:hAnsiTheme="majorHAnsi" w:cstheme="majorHAnsi"/>
          <w:color w:val="000000"/>
          <w:sz w:val="22"/>
          <w:szCs w:val="22"/>
          <w:lang w:eastAsia="en-US"/>
        </w:rPr>
      </w:pPr>
    </w:p>
    <w:p w14:paraId="24B4E620" w14:textId="14953CAF" w:rsidR="00C41EB6" w:rsidRPr="00280FDF" w:rsidRDefault="00C41EB6" w:rsidP="006E7EAB">
      <w:pPr>
        <w:pStyle w:val="Titre3"/>
        <w:spacing w:line="259" w:lineRule="auto"/>
        <w:ind w:right="-853"/>
        <w:jc w:val="both"/>
        <w:rPr>
          <w:rFonts w:ascii="Calibri Light" w:hAnsi="Calibri Light" w:cs="Calibri Light"/>
          <w:b/>
          <w:bCs/>
          <w:i/>
          <w:iCs/>
          <w:color w:val="833C0B" w:themeColor="accent2" w:themeShade="80"/>
          <w:u w:val="single"/>
          <w:lang w:eastAsia="en-US"/>
        </w:rPr>
      </w:pPr>
      <w:bookmarkStart w:id="4" w:name="_Toc107488735"/>
      <w:r w:rsidRPr="00280FDF">
        <w:rPr>
          <w:rFonts w:ascii="Calibri Light" w:hAnsi="Calibri Light" w:cs="Calibri Light"/>
          <w:b/>
          <w:bCs/>
          <w:i/>
          <w:iCs/>
          <w:color w:val="833C0B" w:themeColor="accent2" w:themeShade="80"/>
          <w:u w:val="single"/>
          <w:lang w:eastAsia="en-US"/>
        </w:rPr>
        <w:t xml:space="preserve">Quelle est la date limite de déclaration pour la </w:t>
      </w:r>
      <w:r w:rsidR="00727E8C" w:rsidRPr="00280FDF">
        <w:rPr>
          <w:rFonts w:ascii="Calibri Light" w:hAnsi="Calibri Light" w:cs="Calibri Light"/>
          <w:b/>
          <w:bCs/>
          <w:i/>
          <w:iCs/>
          <w:color w:val="833C0B" w:themeColor="accent2" w:themeShade="80"/>
          <w:u w:val="single"/>
          <w:lang w:eastAsia="en-US"/>
        </w:rPr>
        <w:t xml:space="preserve">contribution </w:t>
      </w:r>
      <w:r w:rsidR="00727E8C" w:rsidRPr="001E5EF6">
        <w:rPr>
          <w:rFonts w:ascii="Calibri Light" w:hAnsi="Calibri Light" w:cs="Calibri Light"/>
          <w:b/>
          <w:bCs/>
          <w:i/>
          <w:iCs/>
          <w:color w:val="833C0B" w:themeColor="accent2" w:themeShade="80"/>
          <w:u w:val="single"/>
          <w:lang w:eastAsia="en-US"/>
        </w:rPr>
        <w:t>20</w:t>
      </w:r>
      <w:r w:rsidR="000E27DC" w:rsidRPr="001E5EF6">
        <w:rPr>
          <w:rFonts w:ascii="Calibri Light" w:hAnsi="Calibri Light" w:cs="Calibri Light"/>
          <w:b/>
          <w:bCs/>
          <w:i/>
          <w:iCs/>
          <w:color w:val="833C0B" w:themeColor="accent2" w:themeShade="80"/>
          <w:u w:val="single"/>
          <w:lang w:eastAsia="en-US"/>
        </w:rPr>
        <w:t>2</w:t>
      </w:r>
      <w:r w:rsidR="00D27A0E" w:rsidRPr="001E5EF6">
        <w:rPr>
          <w:rFonts w:ascii="Calibri Light" w:hAnsi="Calibri Light" w:cs="Calibri Light"/>
          <w:b/>
          <w:bCs/>
          <w:i/>
          <w:iCs/>
          <w:color w:val="833C0B" w:themeColor="accent2" w:themeShade="80"/>
          <w:u w:val="single"/>
          <w:lang w:eastAsia="en-US"/>
        </w:rPr>
        <w:t>3</w:t>
      </w:r>
      <w:r w:rsidRPr="00280FDF">
        <w:rPr>
          <w:rFonts w:ascii="Calibri Light" w:hAnsi="Calibri Light" w:cs="Calibri Light"/>
          <w:b/>
          <w:bCs/>
          <w:i/>
          <w:iCs/>
          <w:color w:val="833C0B" w:themeColor="accent2" w:themeShade="80"/>
          <w:u w:val="single"/>
          <w:lang w:eastAsia="en-US"/>
        </w:rPr>
        <w:t xml:space="preserve"> ?</w:t>
      </w:r>
      <w:bookmarkEnd w:id="4"/>
    </w:p>
    <w:p w14:paraId="4AED127F" w14:textId="1001DB85" w:rsidR="001B18D8" w:rsidRPr="00941234" w:rsidRDefault="00335BEC" w:rsidP="00583620">
      <w:pPr>
        <w:autoSpaceDE w:val="0"/>
        <w:autoSpaceDN w:val="0"/>
        <w:adjustRightInd w:val="0"/>
        <w:ind w:right="-851"/>
        <w:jc w:val="both"/>
        <w:rPr>
          <w:rFonts w:asciiTheme="majorHAnsi" w:eastAsiaTheme="minorHAnsi" w:hAnsiTheme="majorHAnsi" w:cstheme="majorHAnsi"/>
          <w:color w:val="000000"/>
          <w:sz w:val="22"/>
          <w:szCs w:val="22"/>
          <w:lang w:eastAsia="en-US"/>
        </w:rPr>
      </w:pPr>
      <w:r w:rsidRPr="00941234">
        <w:rPr>
          <w:rFonts w:asciiTheme="majorHAnsi" w:eastAsiaTheme="minorHAnsi" w:hAnsiTheme="majorHAnsi" w:cstheme="majorHAnsi"/>
          <w:color w:val="000000"/>
          <w:sz w:val="22"/>
          <w:szCs w:val="22"/>
          <w:lang w:eastAsia="en-US"/>
        </w:rPr>
        <w:t>La</w:t>
      </w:r>
      <w:r w:rsidR="00C41EB6" w:rsidRPr="00941234">
        <w:rPr>
          <w:rFonts w:asciiTheme="majorHAnsi" w:eastAsiaTheme="minorHAnsi" w:hAnsiTheme="majorHAnsi" w:cstheme="majorHAnsi"/>
          <w:color w:val="000000"/>
          <w:sz w:val="22"/>
          <w:szCs w:val="22"/>
          <w:lang w:eastAsia="en-US"/>
        </w:rPr>
        <w:t xml:space="preserve"> </w:t>
      </w:r>
      <w:r w:rsidR="001B18D8" w:rsidRPr="00941234">
        <w:rPr>
          <w:rFonts w:asciiTheme="majorHAnsi" w:eastAsiaTheme="minorHAnsi" w:hAnsiTheme="majorHAnsi" w:cstheme="majorHAnsi"/>
          <w:color w:val="000000"/>
          <w:sz w:val="22"/>
          <w:szCs w:val="22"/>
          <w:lang w:eastAsia="en-US"/>
        </w:rPr>
        <w:t>date limite de d</w:t>
      </w:r>
      <w:r w:rsidR="00C41EB6" w:rsidRPr="00941234">
        <w:rPr>
          <w:rFonts w:asciiTheme="majorHAnsi" w:eastAsiaTheme="minorHAnsi" w:hAnsiTheme="majorHAnsi" w:cstheme="majorHAnsi"/>
          <w:color w:val="000000"/>
          <w:sz w:val="22"/>
          <w:szCs w:val="22"/>
          <w:lang w:eastAsia="en-US"/>
        </w:rPr>
        <w:t xml:space="preserve">éclaration </w:t>
      </w:r>
      <w:r w:rsidR="001B18D8" w:rsidRPr="00941234">
        <w:rPr>
          <w:rFonts w:asciiTheme="majorHAnsi" w:eastAsiaTheme="minorHAnsi" w:hAnsiTheme="majorHAnsi" w:cstheme="majorHAnsi"/>
          <w:color w:val="000000"/>
          <w:sz w:val="22"/>
          <w:szCs w:val="22"/>
          <w:lang w:eastAsia="en-US"/>
        </w:rPr>
        <w:t xml:space="preserve">(et le règlement de la contribution le cas échéant) </w:t>
      </w:r>
      <w:r w:rsidR="00C41EB6" w:rsidRPr="00941234">
        <w:rPr>
          <w:rFonts w:asciiTheme="majorHAnsi" w:eastAsiaTheme="minorHAnsi" w:hAnsiTheme="majorHAnsi" w:cstheme="majorHAnsi"/>
          <w:color w:val="000000"/>
          <w:sz w:val="22"/>
          <w:szCs w:val="22"/>
          <w:lang w:eastAsia="en-US"/>
        </w:rPr>
        <w:t xml:space="preserve">est </w:t>
      </w:r>
      <w:r w:rsidR="001B18D8" w:rsidRPr="004B4807">
        <w:rPr>
          <w:rFonts w:asciiTheme="majorHAnsi" w:eastAsiaTheme="minorHAnsi" w:hAnsiTheme="majorHAnsi" w:cstheme="majorHAnsi"/>
          <w:color w:val="000000"/>
          <w:sz w:val="22"/>
          <w:szCs w:val="22"/>
          <w:lang w:eastAsia="en-US"/>
        </w:rPr>
        <w:t xml:space="preserve">le </w:t>
      </w:r>
      <w:r w:rsidR="000E27DC" w:rsidRPr="004B4807">
        <w:rPr>
          <w:rFonts w:asciiTheme="majorHAnsi" w:eastAsiaTheme="minorHAnsi" w:hAnsiTheme="majorHAnsi" w:cstheme="majorHAnsi"/>
          <w:b/>
          <w:color w:val="000000"/>
          <w:sz w:val="22"/>
          <w:szCs w:val="22"/>
          <w:lang w:eastAsia="en-US"/>
        </w:rPr>
        <w:t>30 avril 202</w:t>
      </w:r>
      <w:r w:rsidR="00D27A0E" w:rsidRPr="004B4807">
        <w:rPr>
          <w:rFonts w:asciiTheme="majorHAnsi" w:eastAsiaTheme="minorHAnsi" w:hAnsiTheme="majorHAnsi" w:cstheme="majorHAnsi"/>
          <w:b/>
          <w:color w:val="000000"/>
          <w:sz w:val="22"/>
          <w:szCs w:val="22"/>
          <w:lang w:eastAsia="en-US"/>
        </w:rPr>
        <w:t>3</w:t>
      </w:r>
      <w:r w:rsidR="00C41EB6" w:rsidRPr="004B4807">
        <w:rPr>
          <w:rFonts w:asciiTheme="majorHAnsi" w:eastAsiaTheme="minorHAnsi" w:hAnsiTheme="majorHAnsi" w:cstheme="majorHAnsi"/>
          <w:color w:val="000000"/>
          <w:sz w:val="22"/>
          <w:szCs w:val="22"/>
          <w:lang w:eastAsia="en-US"/>
        </w:rPr>
        <w:t>.</w:t>
      </w:r>
    </w:p>
    <w:p w14:paraId="03EB66CF" w14:textId="77777777" w:rsidR="00C41EB6" w:rsidRDefault="00C72A0B" w:rsidP="00583620">
      <w:pPr>
        <w:autoSpaceDE w:val="0"/>
        <w:autoSpaceDN w:val="0"/>
        <w:adjustRightInd w:val="0"/>
        <w:ind w:right="-851"/>
        <w:jc w:val="both"/>
        <w:rPr>
          <w:rFonts w:asciiTheme="majorHAnsi" w:eastAsiaTheme="minorHAnsi" w:hAnsiTheme="majorHAnsi" w:cstheme="majorHAnsi"/>
          <w:color w:val="000000"/>
          <w:sz w:val="22"/>
          <w:szCs w:val="22"/>
          <w:lang w:eastAsia="en-US"/>
        </w:rPr>
      </w:pPr>
      <w:r w:rsidRPr="00941234">
        <w:rPr>
          <w:rFonts w:asciiTheme="majorHAnsi" w:eastAsiaTheme="minorHAnsi" w:hAnsiTheme="majorHAnsi" w:cstheme="majorHAnsi"/>
          <w:color w:val="000000"/>
          <w:sz w:val="22"/>
          <w:szCs w:val="22"/>
          <w:lang w:eastAsia="en-US"/>
        </w:rPr>
        <w:t>A défaut, l'organisme</w:t>
      </w:r>
      <w:r w:rsidR="001B18D8" w:rsidRPr="00941234">
        <w:rPr>
          <w:rFonts w:asciiTheme="majorHAnsi" w:eastAsiaTheme="minorHAnsi" w:hAnsiTheme="majorHAnsi" w:cstheme="majorHAnsi"/>
          <w:color w:val="000000"/>
          <w:sz w:val="22"/>
          <w:szCs w:val="22"/>
          <w:lang w:eastAsia="en-US"/>
        </w:rPr>
        <w:t xml:space="preserve"> est considéré comme ne satisfaisant pas à l'obligation et est soumis à une contribution forfaitaire.</w:t>
      </w:r>
    </w:p>
    <w:p w14:paraId="78D3D06A" w14:textId="77777777" w:rsidR="00A97562" w:rsidRPr="00941234" w:rsidRDefault="00A97562" w:rsidP="006E7EAB">
      <w:pPr>
        <w:autoSpaceDE w:val="0"/>
        <w:autoSpaceDN w:val="0"/>
        <w:adjustRightInd w:val="0"/>
        <w:spacing w:before="120"/>
        <w:ind w:right="-853"/>
        <w:jc w:val="both"/>
        <w:rPr>
          <w:rFonts w:asciiTheme="majorHAnsi" w:eastAsiaTheme="minorHAnsi" w:hAnsiTheme="majorHAnsi" w:cstheme="majorHAnsi"/>
          <w:color w:val="000000"/>
          <w:sz w:val="22"/>
          <w:szCs w:val="22"/>
          <w:lang w:eastAsia="en-US"/>
        </w:rPr>
      </w:pPr>
    </w:p>
    <w:p w14:paraId="70EF5BB4" w14:textId="77777777" w:rsidR="00BA3010" w:rsidRPr="00280FDF" w:rsidRDefault="0004618C" w:rsidP="006E7EAB">
      <w:pPr>
        <w:pStyle w:val="Titre3"/>
        <w:spacing w:line="259" w:lineRule="auto"/>
        <w:ind w:right="-853"/>
        <w:jc w:val="both"/>
        <w:rPr>
          <w:rFonts w:ascii="Calibri Light" w:hAnsi="Calibri Light" w:cs="Calibri Light"/>
          <w:b/>
          <w:bCs/>
          <w:i/>
          <w:iCs/>
          <w:color w:val="833C0B" w:themeColor="accent2" w:themeShade="80"/>
          <w:u w:val="single"/>
          <w:lang w:eastAsia="en-US"/>
        </w:rPr>
      </w:pPr>
      <w:bookmarkStart w:id="5" w:name="_Toc107488736"/>
      <w:r w:rsidRPr="00280FDF">
        <w:rPr>
          <w:rFonts w:ascii="Calibri Light" w:hAnsi="Calibri Light" w:cs="Calibri Light"/>
          <w:b/>
          <w:bCs/>
          <w:i/>
          <w:iCs/>
          <w:color w:val="833C0B" w:themeColor="accent2" w:themeShade="80"/>
          <w:u w:val="single"/>
          <w:lang w:eastAsia="en-US"/>
        </w:rPr>
        <w:t xml:space="preserve">Comment puis-je me </w:t>
      </w:r>
      <w:r w:rsidR="00DD40F4" w:rsidRPr="00280FDF">
        <w:rPr>
          <w:rFonts w:ascii="Calibri Light" w:hAnsi="Calibri Light" w:cs="Calibri Light"/>
          <w:b/>
          <w:bCs/>
          <w:i/>
          <w:iCs/>
          <w:color w:val="833C0B" w:themeColor="accent2" w:themeShade="80"/>
          <w:u w:val="single"/>
          <w:lang w:eastAsia="en-US"/>
        </w:rPr>
        <w:t xml:space="preserve">renseigner sur les règles de </w:t>
      </w:r>
      <w:r w:rsidRPr="00280FDF">
        <w:rPr>
          <w:rFonts w:ascii="Calibri Light" w:hAnsi="Calibri Light" w:cs="Calibri Light"/>
          <w:b/>
          <w:bCs/>
          <w:i/>
          <w:iCs/>
          <w:color w:val="833C0B" w:themeColor="accent2" w:themeShade="80"/>
          <w:u w:val="single"/>
          <w:lang w:eastAsia="en-US"/>
        </w:rPr>
        <w:t>la déclaration ?</w:t>
      </w:r>
      <w:bookmarkEnd w:id="5"/>
    </w:p>
    <w:p w14:paraId="299E097E" w14:textId="77777777" w:rsidR="00BA3010" w:rsidRPr="00941234" w:rsidRDefault="00AB7120" w:rsidP="006E7EAB">
      <w:pPr>
        <w:autoSpaceDE w:val="0"/>
        <w:autoSpaceDN w:val="0"/>
        <w:adjustRightInd w:val="0"/>
        <w:spacing w:before="120"/>
        <w:ind w:right="-853"/>
        <w:jc w:val="both"/>
        <w:rPr>
          <w:rFonts w:asciiTheme="majorHAnsi" w:eastAsiaTheme="minorHAnsi" w:hAnsiTheme="majorHAnsi" w:cstheme="majorHAnsi"/>
          <w:color w:val="000000"/>
          <w:sz w:val="22"/>
          <w:szCs w:val="22"/>
          <w:lang w:eastAsia="en-US"/>
        </w:rPr>
      </w:pPr>
      <w:r w:rsidRPr="00941234">
        <w:rPr>
          <w:rFonts w:asciiTheme="majorHAnsi" w:eastAsiaTheme="minorHAnsi" w:hAnsiTheme="majorHAnsi" w:cstheme="majorHAnsi"/>
          <w:color w:val="000000"/>
          <w:sz w:val="22"/>
          <w:szCs w:val="22"/>
          <w:lang w:eastAsia="en-US"/>
        </w:rPr>
        <w:t xml:space="preserve">Vous pouvez vous référer à l’aide à la déclaration </w:t>
      </w:r>
      <w:r w:rsidR="00BA3010" w:rsidRPr="00941234">
        <w:rPr>
          <w:rFonts w:asciiTheme="majorHAnsi" w:eastAsiaTheme="minorHAnsi" w:hAnsiTheme="majorHAnsi" w:cstheme="majorHAnsi"/>
          <w:color w:val="000000"/>
          <w:sz w:val="22"/>
          <w:szCs w:val="22"/>
          <w:lang w:eastAsia="en-US"/>
        </w:rPr>
        <w:t xml:space="preserve">téléchargeable sur le site internet </w:t>
      </w:r>
      <w:r w:rsidRPr="00941234">
        <w:rPr>
          <w:rFonts w:asciiTheme="majorHAnsi" w:eastAsiaTheme="minorHAnsi" w:hAnsiTheme="majorHAnsi" w:cstheme="majorHAnsi"/>
          <w:color w:val="000000"/>
          <w:sz w:val="22"/>
          <w:szCs w:val="22"/>
          <w:lang w:eastAsia="en-US"/>
        </w:rPr>
        <w:t>du FIPHFP</w:t>
      </w:r>
      <w:r w:rsidR="00372F73" w:rsidRPr="00941234">
        <w:rPr>
          <w:rFonts w:asciiTheme="majorHAnsi" w:eastAsiaTheme="minorHAnsi" w:hAnsiTheme="majorHAnsi" w:cstheme="majorHAnsi"/>
          <w:color w:val="000000"/>
          <w:sz w:val="22"/>
          <w:szCs w:val="22"/>
          <w:lang w:eastAsia="en-US"/>
        </w:rPr>
        <w:t>.</w:t>
      </w:r>
    </w:p>
    <w:p w14:paraId="2EDEFF6A" w14:textId="35461723" w:rsidR="00AB7120" w:rsidRDefault="00AB7120" w:rsidP="006E7EAB">
      <w:pPr>
        <w:autoSpaceDE w:val="0"/>
        <w:autoSpaceDN w:val="0"/>
        <w:adjustRightInd w:val="0"/>
        <w:spacing w:before="120"/>
        <w:ind w:right="-853"/>
        <w:jc w:val="both"/>
        <w:rPr>
          <w:rFonts w:asciiTheme="majorHAnsi" w:eastAsiaTheme="minorHAnsi" w:hAnsiTheme="majorHAnsi" w:cstheme="majorHAnsi"/>
          <w:color w:val="000000"/>
          <w:sz w:val="22"/>
          <w:szCs w:val="22"/>
          <w:lang w:eastAsia="en-US"/>
        </w:rPr>
      </w:pPr>
      <w:r w:rsidRPr="006E7EAB">
        <w:rPr>
          <w:rFonts w:asciiTheme="majorHAnsi" w:eastAsiaTheme="minorHAnsi" w:hAnsiTheme="majorHAnsi" w:cstheme="majorHAnsi"/>
          <w:color w:val="000000"/>
          <w:sz w:val="22"/>
          <w:szCs w:val="22"/>
          <w:lang w:eastAsia="en-US"/>
        </w:rPr>
        <w:t xml:space="preserve">Le FIPHFP organise </w:t>
      </w:r>
      <w:r w:rsidR="006E7EAB" w:rsidRPr="006E7EAB">
        <w:rPr>
          <w:rFonts w:asciiTheme="majorHAnsi" w:eastAsiaTheme="minorHAnsi" w:hAnsiTheme="majorHAnsi" w:cstheme="majorHAnsi"/>
          <w:color w:val="000000"/>
          <w:sz w:val="22"/>
          <w:szCs w:val="22"/>
          <w:lang w:eastAsia="en-US"/>
        </w:rPr>
        <w:t>20</w:t>
      </w:r>
      <w:r w:rsidR="00372F73" w:rsidRPr="006E7EAB">
        <w:rPr>
          <w:rFonts w:asciiTheme="majorHAnsi" w:eastAsiaTheme="minorHAnsi" w:hAnsiTheme="majorHAnsi" w:cstheme="majorHAnsi"/>
          <w:color w:val="000000"/>
          <w:sz w:val="22"/>
          <w:szCs w:val="22"/>
          <w:lang w:eastAsia="en-US"/>
        </w:rPr>
        <w:t xml:space="preserve"> sessions de formation en webinaire à partir du mois de </w:t>
      </w:r>
      <w:r w:rsidR="006E7EAB" w:rsidRPr="006E7EAB">
        <w:rPr>
          <w:rFonts w:asciiTheme="majorHAnsi" w:eastAsiaTheme="minorHAnsi" w:hAnsiTheme="majorHAnsi" w:cstheme="majorHAnsi"/>
          <w:color w:val="000000"/>
          <w:sz w:val="22"/>
          <w:szCs w:val="22"/>
          <w:lang w:eastAsia="en-US"/>
        </w:rPr>
        <w:t xml:space="preserve">février </w:t>
      </w:r>
      <w:r w:rsidR="00372F73" w:rsidRPr="006E7EAB">
        <w:rPr>
          <w:rFonts w:asciiTheme="majorHAnsi" w:eastAsiaTheme="minorHAnsi" w:hAnsiTheme="majorHAnsi" w:cstheme="majorHAnsi"/>
          <w:color w:val="000000"/>
          <w:sz w:val="22"/>
          <w:szCs w:val="22"/>
          <w:lang w:eastAsia="en-US"/>
        </w:rPr>
        <w:t>202</w:t>
      </w:r>
      <w:r w:rsidR="00540CC2" w:rsidRPr="006E7EAB">
        <w:rPr>
          <w:rFonts w:asciiTheme="majorHAnsi" w:eastAsiaTheme="minorHAnsi" w:hAnsiTheme="majorHAnsi" w:cstheme="majorHAnsi"/>
          <w:color w:val="000000"/>
          <w:sz w:val="22"/>
          <w:szCs w:val="22"/>
          <w:lang w:eastAsia="en-US"/>
        </w:rPr>
        <w:t>3</w:t>
      </w:r>
      <w:r w:rsidR="00372F73" w:rsidRPr="006E7EAB">
        <w:rPr>
          <w:rFonts w:asciiTheme="majorHAnsi" w:eastAsiaTheme="minorHAnsi" w:hAnsiTheme="majorHAnsi" w:cstheme="majorHAnsi"/>
          <w:color w:val="000000"/>
          <w:sz w:val="22"/>
          <w:szCs w:val="22"/>
          <w:lang w:eastAsia="en-US"/>
        </w:rPr>
        <w:t>.</w:t>
      </w:r>
    </w:p>
    <w:p w14:paraId="3BF95AC7" w14:textId="77777777" w:rsidR="00A97562" w:rsidRPr="00941234" w:rsidRDefault="00A97562" w:rsidP="006E7EAB">
      <w:pPr>
        <w:autoSpaceDE w:val="0"/>
        <w:autoSpaceDN w:val="0"/>
        <w:adjustRightInd w:val="0"/>
        <w:spacing w:before="120"/>
        <w:ind w:right="-853"/>
        <w:jc w:val="both"/>
        <w:rPr>
          <w:rFonts w:asciiTheme="majorHAnsi" w:eastAsiaTheme="minorHAnsi" w:hAnsiTheme="majorHAnsi" w:cstheme="majorHAnsi"/>
          <w:color w:val="000000"/>
          <w:sz w:val="22"/>
          <w:szCs w:val="22"/>
          <w:lang w:eastAsia="en-US"/>
        </w:rPr>
      </w:pPr>
    </w:p>
    <w:p w14:paraId="681C52E4" w14:textId="77777777" w:rsidR="00BA3010" w:rsidRPr="00280FDF" w:rsidRDefault="00BA3010" w:rsidP="006E7EAB">
      <w:pPr>
        <w:pStyle w:val="Titre3"/>
        <w:spacing w:line="259" w:lineRule="auto"/>
        <w:ind w:right="-853"/>
        <w:jc w:val="both"/>
        <w:rPr>
          <w:rFonts w:ascii="Calibri Light" w:hAnsi="Calibri Light" w:cs="Calibri Light"/>
          <w:b/>
          <w:bCs/>
          <w:i/>
          <w:iCs/>
          <w:color w:val="833C0B" w:themeColor="accent2" w:themeShade="80"/>
          <w:u w:val="single"/>
          <w:lang w:eastAsia="en-US"/>
        </w:rPr>
      </w:pPr>
      <w:bookmarkStart w:id="6" w:name="_Toc107488737"/>
      <w:r w:rsidRPr="00280FDF">
        <w:rPr>
          <w:rFonts w:ascii="Calibri Light" w:hAnsi="Calibri Light" w:cs="Calibri Light"/>
          <w:b/>
          <w:bCs/>
          <w:i/>
          <w:iCs/>
          <w:color w:val="833C0B" w:themeColor="accent2" w:themeShade="80"/>
          <w:u w:val="single"/>
          <w:lang w:eastAsia="en-US"/>
        </w:rPr>
        <w:t xml:space="preserve">En cas de question sur le remplissage de la </w:t>
      </w:r>
      <w:r w:rsidR="0004618C" w:rsidRPr="00280FDF">
        <w:rPr>
          <w:rFonts w:ascii="Calibri Light" w:hAnsi="Calibri Light" w:cs="Calibri Light"/>
          <w:b/>
          <w:bCs/>
          <w:i/>
          <w:iCs/>
          <w:color w:val="833C0B" w:themeColor="accent2" w:themeShade="80"/>
          <w:u w:val="single"/>
          <w:lang w:eastAsia="en-US"/>
        </w:rPr>
        <w:t>déclaration</w:t>
      </w:r>
      <w:r w:rsidRPr="00280FDF">
        <w:rPr>
          <w:rFonts w:ascii="Calibri Light" w:hAnsi="Calibri Light" w:cs="Calibri Light"/>
          <w:b/>
          <w:bCs/>
          <w:i/>
          <w:iCs/>
          <w:color w:val="833C0B" w:themeColor="accent2" w:themeShade="80"/>
          <w:u w:val="single"/>
          <w:lang w:eastAsia="en-US"/>
        </w:rPr>
        <w:t>, qui contacter ?</w:t>
      </w:r>
      <w:bookmarkEnd w:id="6"/>
    </w:p>
    <w:p w14:paraId="21A4E36D" w14:textId="73982C09" w:rsidR="008A783A" w:rsidRDefault="00C72A0B" w:rsidP="006E7EAB">
      <w:pPr>
        <w:autoSpaceDE w:val="0"/>
        <w:autoSpaceDN w:val="0"/>
        <w:adjustRightInd w:val="0"/>
        <w:spacing w:before="120"/>
        <w:ind w:right="-853"/>
        <w:jc w:val="both"/>
        <w:rPr>
          <w:rFonts w:asciiTheme="majorHAnsi" w:eastAsiaTheme="minorHAnsi" w:hAnsiTheme="majorHAnsi" w:cstheme="majorHAnsi"/>
          <w:color w:val="000000"/>
          <w:sz w:val="22"/>
          <w:szCs w:val="22"/>
          <w:lang w:eastAsia="en-US"/>
        </w:rPr>
      </w:pPr>
      <w:r w:rsidRPr="00345056">
        <w:rPr>
          <w:rFonts w:asciiTheme="majorHAnsi" w:eastAsiaTheme="minorHAnsi" w:hAnsiTheme="majorHAnsi" w:cstheme="majorHAnsi"/>
          <w:color w:val="000000"/>
          <w:sz w:val="22"/>
          <w:szCs w:val="22"/>
          <w:lang w:eastAsia="en-US"/>
        </w:rPr>
        <w:t xml:space="preserve">Vous pouvez </w:t>
      </w:r>
      <w:r w:rsidR="00372F73" w:rsidRPr="00345056">
        <w:rPr>
          <w:rFonts w:asciiTheme="majorHAnsi" w:eastAsiaTheme="minorHAnsi" w:hAnsiTheme="majorHAnsi" w:cstheme="majorHAnsi"/>
          <w:color w:val="000000"/>
          <w:sz w:val="22"/>
          <w:szCs w:val="22"/>
          <w:lang w:eastAsia="en-US"/>
        </w:rPr>
        <w:t>poser vos questions via le formulaire de</w:t>
      </w:r>
      <w:r w:rsidR="00727E8C" w:rsidRPr="00345056">
        <w:rPr>
          <w:rFonts w:asciiTheme="majorHAnsi" w:eastAsiaTheme="minorHAnsi" w:hAnsiTheme="majorHAnsi" w:cstheme="majorHAnsi"/>
          <w:color w:val="000000"/>
          <w:sz w:val="22"/>
          <w:szCs w:val="22"/>
          <w:lang w:eastAsia="en-US"/>
        </w:rPr>
        <w:t xml:space="preserve"> contact du site Internet du FIPHFP</w:t>
      </w:r>
      <w:r w:rsidR="006E7EAB">
        <w:rPr>
          <w:rFonts w:asciiTheme="majorHAnsi" w:eastAsiaTheme="minorHAnsi" w:hAnsiTheme="majorHAnsi" w:cstheme="majorHAnsi"/>
          <w:color w:val="000000"/>
          <w:sz w:val="22"/>
          <w:szCs w:val="22"/>
          <w:lang w:eastAsia="en-US"/>
        </w:rPr>
        <w:t xml:space="preserve"> ou l’adresse mails rec.fiphfp@caissedesdepots.fr</w:t>
      </w:r>
    </w:p>
    <w:p w14:paraId="4DB583F8" w14:textId="77777777" w:rsidR="00A97562" w:rsidRPr="00A97562" w:rsidRDefault="00A97562" w:rsidP="006E7EAB">
      <w:pPr>
        <w:autoSpaceDE w:val="0"/>
        <w:autoSpaceDN w:val="0"/>
        <w:adjustRightInd w:val="0"/>
        <w:spacing w:before="120"/>
        <w:ind w:right="-853"/>
        <w:jc w:val="both"/>
        <w:rPr>
          <w:rFonts w:asciiTheme="majorHAnsi" w:eastAsiaTheme="minorHAnsi" w:hAnsiTheme="majorHAnsi" w:cstheme="majorHAnsi"/>
          <w:color w:val="000000"/>
          <w:sz w:val="22"/>
          <w:szCs w:val="22"/>
          <w:lang w:eastAsia="en-US"/>
        </w:rPr>
      </w:pPr>
    </w:p>
    <w:p w14:paraId="4794A3D9" w14:textId="77777777" w:rsidR="00DD40F4" w:rsidRPr="00280FDF" w:rsidRDefault="00DD40F4" w:rsidP="006E7EAB">
      <w:pPr>
        <w:pStyle w:val="Titre3"/>
        <w:spacing w:line="259" w:lineRule="auto"/>
        <w:ind w:right="-853"/>
        <w:jc w:val="both"/>
        <w:rPr>
          <w:rFonts w:ascii="Calibri Light" w:hAnsi="Calibri Light" w:cs="Calibri Light"/>
          <w:b/>
          <w:bCs/>
          <w:i/>
          <w:iCs/>
          <w:color w:val="833C0B" w:themeColor="accent2" w:themeShade="80"/>
          <w:u w:val="single"/>
          <w:lang w:eastAsia="en-US"/>
        </w:rPr>
      </w:pPr>
      <w:bookmarkStart w:id="7" w:name="_Toc107488738"/>
      <w:r w:rsidRPr="00280FDF">
        <w:rPr>
          <w:rFonts w:ascii="Calibri Light" w:hAnsi="Calibri Light" w:cs="Calibri Light"/>
          <w:b/>
          <w:bCs/>
          <w:i/>
          <w:iCs/>
          <w:color w:val="833C0B" w:themeColor="accent2" w:themeShade="80"/>
          <w:u w:val="single"/>
          <w:lang w:eastAsia="en-US"/>
        </w:rPr>
        <w:t>Comment s’effectue le paiement de la contribution ?</w:t>
      </w:r>
      <w:bookmarkEnd w:id="7"/>
    </w:p>
    <w:p w14:paraId="2C5EA51C" w14:textId="21207B32" w:rsidR="007E0F44" w:rsidRDefault="00C72A0B" w:rsidP="00583620">
      <w:pPr>
        <w:autoSpaceDE w:val="0"/>
        <w:autoSpaceDN w:val="0"/>
        <w:adjustRightInd w:val="0"/>
        <w:ind w:right="-851"/>
        <w:jc w:val="both"/>
        <w:rPr>
          <w:rFonts w:asciiTheme="majorHAnsi" w:eastAsiaTheme="minorHAnsi" w:hAnsiTheme="majorHAnsi" w:cstheme="majorHAnsi"/>
          <w:color w:val="000000"/>
          <w:sz w:val="22"/>
          <w:szCs w:val="22"/>
          <w:lang w:eastAsia="en-US"/>
        </w:rPr>
      </w:pPr>
      <w:r w:rsidRPr="00941234">
        <w:rPr>
          <w:rFonts w:asciiTheme="majorHAnsi" w:eastAsiaTheme="minorHAnsi" w:hAnsiTheme="majorHAnsi" w:cstheme="majorHAnsi"/>
          <w:color w:val="000000"/>
          <w:sz w:val="22"/>
          <w:szCs w:val="22"/>
          <w:lang w:eastAsia="en-US"/>
        </w:rPr>
        <w:t>La contribution est pay</w:t>
      </w:r>
      <w:r w:rsidR="00727E8C" w:rsidRPr="00941234">
        <w:rPr>
          <w:rFonts w:asciiTheme="majorHAnsi" w:eastAsiaTheme="minorHAnsi" w:hAnsiTheme="majorHAnsi" w:cstheme="majorHAnsi"/>
          <w:color w:val="000000"/>
          <w:sz w:val="22"/>
          <w:szCs w:val="22"/>
          <w:lang w:eastAsia="en-US"/>
        </w:rPr>
        <w:t xml:space="preserve">able au plus tard le </w:t>
      </w:r>
      <w:r w:rsidR="000E27DC" w:rsidRPr="004B4807">
        <w:rPr>
          <w:rFonts w:asciiTheme="majorHAnsi" w:eastAsiaTheme="minorHAnsi" w:hAnsiTheme="majorHAnsi" w:cstheme="majorHAnsi"/>
          <w:b/>
          <w:color w:val="000000"/>
          <w:sz w:val="22"/>
          <w:szCs w:val="22"/>
          <w:u w:val="single"/>
          <w:lang w:eastAsia="en-US"/>
        </w:rPr>
        <w:t>30 avril 202</w:t>
      </w:r>
      <w:r w:rsidR="00540CC2" w:rsidRPr="004B4807">
        <w:rPr>
          <w:rFonts w:asciiTheme="majorHAnsi" w:eastAsiaTheme="minorHAnsi" w:hAnsiTheme="majorHAnsi" w:cstheme="majorHAnsi"/>
          <w:b/>
          <w:color w:val="000000"/>
          <w:sz w:val="22"/>
          <w:szCs w:val="22"/>
          <w:u w:val="single"/>
          <w:lang w:eastAsia="en-US"/>
        </w:rPr>
        <w:t>3</w:t>
      </w:r>
      <w:r w:rsidRPr="00941234">
        <w:rPr>
          <w:rFonts w:asciiTheme="majorHAnsi" w:eastAsiaTheme="minorHAnsi" w:hAnsiTheme="majorHAnsi" w:cstheme="majorHAnsi"/>
          <w:color w:val="000000"/>
          <w:sz w:val="22"/>
          <w:szCs w:val="22"/>
          <w:lang w:eastAsia="en-US"/>
        </w:rPr>
        <w:t xml:space="preserve"> par virement interbancaire sur le compte du FIPHFP ouvert à la Caisse des Dépôts :</w:t>
      </w:r>
      <w:r w:rsidR="007E0F44">
        <w:rPr>
          <w:rFonts w:asciiTheme="majorHAnsi" w:eastAsiaTheme="minorHAnsi" w:hAnsiTheme="majorHAnsi" w:cstheme="majorHAnsi"/>
          <w:color w:val="000000"/>
          <w:sz w:val="22"/>
          <w:szCs w:val="22"/>
          <w:lang w:eastAsia="en-US"/>
        </w:rPr>
        <w:t xml:space="preserve"> </w:t>
      </w:r>
    </w:p>
    <w:p w14:paraId="45F0DE84" w14:textId="77777777" w:rsidR="00C72A0B" w:rsidRPr="00941234" w:rsidRDefault="00C72A0B" w:rsidP="00583620">
      <w:pPr>
        <w:autoSpaceDE w:val="0"/>
        <w:autoSpaceDN w:val="0"/>
        <w:adjustRightInd w:val="0"/>
        <w:ind w:right="-851"/>
        <w:jc w:val="both"/>
        <w:rPr>
          <w:rFonts w:asciiTheme="majorHAnsi" w:eastAsiaTheme="minorHAnsi" w:hAnsiTheme="majorHAnsi" w:cstheme="majorHAnsi"/>
          <w:color w:val="000000"/>
          <w:sz w:val="22"/>
          <w:szCs w:val="22"/>
          <w:lang w:eastAsia="en-US"/>
        </w:rPr>
      </w:pPr>
      <w:r w:rsidRPr="00941234">
        <w:rPr>
          <w:rFonts w:asciiTheme="majorHAnsi" w:eastAsiaTheme="minorHAnsi" w:hAnsiTheme="majorHAnsi" w:cstheme="majorHAnsi"/>
          <w:color w:val="000000"/>
          <w:sz w:val="22"/>
          <w:szCs w:val="22"/>
          <w:lang w:eastAsia="en-US"/>
        </w:rPr>
        <w:t>BIC : CDCGFRPPXXX</w:t>
      </w:r>
      <w:r w:rsidRPr="00941234">
        <w:rPr>
          <w:rFonts w:asciiTheme="majorHAnsi" w:eastAsiaTheme="minorHAnsi" w:hAnsiTheme="majorHAnsi" w:cstheme="majorHAnsi"/>
          <w:color w:val="000000"/>
          <w:sz w:val="22"/>
          <w:szCs w:val="22"/>
          <w:lang w:eastAsia="en-US"/>
        </w:rPr>
        <w:tab/>
        <w:t>IBAN : FR70 4003 1000 0100 0032 3007 U17</w:t>
      </w:r>
    </w:p>
    <w:p w14:paraId="44954266" w14:textId="7622EF53" w:rsidR="00A97562" w:rsidRDefault="00C72A0B" w:rsidP="00583620">
      <w:pPr>
        <w:autoSpaceDE w:val="0"/>
        <w:autoSpaceDN w:val="0"/>
        <w:adjustRightInd w:val="0"/>
        <w:ind w:right="-851"/>
        <w:jc w:val="both"/>
        <w:rPr>
          <w:rFonts w:asciiTheme="majorHAnsi" w:eastAsiaTheme="minorHAnsi" w:hAnsiTheme="majorHAnsi" w:cstheme="majorHAnsi"/>
          <w:color w:val="000000"/>
          <w:sz w:val="22"/>
          <w:szCs w:val="22"/>
          <w:lang w:eastAsia="en-US"/>
        </w:rPr>
      </w:pPr>
      <w:r w:rsidRPr="00941234">
        <w:rPr>
          <w:rFonts w:asciiTheme="majorHAnsi" w:eastAsiaTheme="minorHAnsi" w:hAnsiTheme="majorHAnsi" w:cstheme="majorHAnsi"/>
          <w:color w:val="000000"/>
          <w:sz w:val="22"/>
          <w:szCs w:val="22"/>
          <w:lang w:eastAsia="en-US"/>
        </w:rPr>
        <w:t>La référence à porter dans le libellé du virement est indiquée dans le courrier d’appel à déclaration</w:t>
      </w:r>
      <w:r w:rsidR="00727E8C" w:rsidRPr="00941234">
        <w:rPr>
          <w:rFonts w:asciiTheme="majorHAnsi" w:eastAsiaTheme="minorHAnsi" w:hAnsiTheme="majorHAnsi" w:cstheme="majorHAnsi"/>
          <w:color w:val="000000"/>
          <w:sz w:val="22"/>
          <w:szCs w:val="22"/>
          <w:lang w:eastAsia="en-US"/>
        </w:rPr>
        <w:t xml:space="preserve"> </w:t>
      </w:r>
      <w:r w:rsidRPr="00941234">
        <w:rPr>
          <w:rFonts w:asciiTheme="majorHAnsi" w:eastAsiaTheme="minorHAnsi" w:hAnsiTheme="majorHAnsi" w:cstheme="majorHAnsi"/>
          <w:color w:val="000000"/>
          <w:sz w:val="22"/>
          <w:szCs w:val="22"/>
          <w:lang w:eastAsia="en-US"/>
        </w:rPr>
        <w:t xml:space="preserve">: </w:t>
      </w:r>
      <w:r w:rsidRPr="004B4807">
        <w:rPr>
          <w:rFonts w:asciiTheme="majorHAnsi" w:eastAsiaTheme="minorHAnsi" w:hAnsiTheme="majorHAnsi" w:cstheme="majorHAnsi"/>
          <w:color w:val="000000"/>
          <w:sz w:val="22"/>
          <w:szCs w:val="22"/>
          <w:lang w:eastAsia="en-US"/>
        </w:rPr>
        <w:t>FIPHFP-</w:t>
      </w:r>
      <w:r w:rsidRPr="004B4807">
        <w:rPr>
          <w:rFonts w:asciiTheme="majorHAnsi" w:eastAsiaTheme="minorHAnsi" w:hAnsiTheme="majorHAnsi" w:cstheme="majorHAnsi"/>
          <w:b/>
          <w:color w:val="000000"/>
          <w:sz w:val="22"/>
          <w:szCs w:val="22"/>
          <w:lang w:eastAsia="en-US"/>
        </w:rPr>
        <w:t>N°BCR</w:t>
      </w:r>
      <w:r w:rsidR="00727E8C" w:rsidRPr="004B4807">
        <w:rPr>
          <w:rFonts w:asciiTheme="majorHAnsi" w:eastAsiaTheme="minorHAnsi" w:hAnsiTheme="majorHAnsi" w:cstheme="majorHAnsi"/>
          <w:color w:val="000000"/>
          <w:sz w:val="22"/>
          <w:szCs w:val="22"/>
          <w:lang w:eastAsia="en-US"/>
        </w:rPr>
        <w:t>-20</w:t>
      </w:r>
      <w:r w:rsidR="000E27DC" w:rsidRPr="004B4807">
        <w:rPr>
          <w:rFonts w:asciiTheme="majorHAnsi" w:eastAsiaTheme="minorHAnsi" w:hAnsiTheme="majorHAnsi" w:cstheme="majorHAnsi"/>
          <w:color w:val="000000"/>
          <w:sz w:val="22"/>
          <w:szCs w:val="22"/>
          <w:lang w:eastAsia="en-US"/>
        </w:rPr>
        <w:t>2</w:t>
      </w:r>
      <w:r w:rsidR="00540CC2" w:rsidRPr="004B4807">
        <w:rPr>
          <w:rFonts w:asciiTheme="majorHAnsi" w:eastAsiaTheme="minorHAnsi" w:hAnsiTheme="majorHAnsi" w:cstheme="majorHAnsi"/>
          <w:color w:val="000000"/>
          <w:sz w:val="22"/>
          <w:szCs w:val="22"/>
          <w:lang w:eastAsia="en-US"/>
        </w:rPr>
        <w:t>3</w:t>
      </w:r>
      <w:r w:rsidRPr="00941234">
        <w:rPr>
          <w:rFonts w:asciiTheme="majorHAnsi" w:eastAsiaTheme="minorHAnsi" w:hAnsiTheme="majorHAnsi" w:cstheme="majorHAnsi"/>
          <w:color w:val="000000"/>
          <w:sz w:val="22"/>
          <w:szCs w:val="22"/>
          <w:lang w:eastAsia="en-US"/>
        </w:rPr>
        <w:t xml:space="preserve"> ainsi que dans la synthèse imprimée après validation.</w:t>
      </w:r>
    </w:p>
    <w:p w14:paraId="1008ABF8" w14:textId="110B6F3D" w:rsidR="00A97562" w:rsidRPr="00A97562" w:rsidRDefault="007E0F44" w:rsidP="00583620">
      <w:pPr>
        <w:autoSpaceDE w:val="0"/>
        <w:autoSpaceDN w:val="0"/>
        <w:adjustRightInd w:val="0"/>
        <w:spacing w:before="120"/>
        <w:ind w:right="-853"/>
        <w:jc w:val="both"/>
        <w:rPr>
          <w:rFonts w:asciiTheme="majorHAnsi" w:eastAsiaTheme="minorHAnsi" w:hAnsiTheme="majorHAnsi" w:cstheme="majorHAnsi"/>
          <w:color w:val="000000"/>
          <w:sz w:val="22"/>
          <w:szCs w:val="22"/>
          <w:lang w:eastAsia="en-US"/>
        </w:rPr>
      </w:pPr>
      <w:r w:rsidRPr="00345056">
        <w:rPr>
          <w:rFonts w:asciiTheme="majorHAnsi" w:eastAsiaTheme="minorHAnsi" w:hAnsiTheme="majorHAnsi" w:cstheme="majorHAnsi"/>
          <w:sz w:val="22"/>
          <w:szCs w:val="22"/>
          <w:lang w:eastAsia="en-US"/>
        </w:rPr>
        <w:t>En cas de demande de délai de paiement, vous devrez adresser un courrier à l’agent comptable du FIPHFP : FIPHFP Agence Comptable– 12, Avenue Pierre Mendès France- 75013 PARIS.</w:t>
      </w:r>
      <w:r w:rsidR="00A97562">
        <w:rPr>
          <w:rFonts w:asciiTheme="majorHAnsi" w:eastAsiaTheme="minorHAnsi" w:hAnsiTheme="majorHAnsi" w:cstheme="majorHAnsi"/>
          <w:color w:val="000000"/>
          <w:sz w:val="22"/>
          <w:szCs w:val="22"/>
          <w:lang w:eastAsia="en-US"/>
        </w:rPr>
        <w:br w:type="page"/>
      </w:r>
    </w:p>
    <w:p w14:paraId="4CB1A8F3" w14:textId="77777777" w:rsidR="00765833" w:rsidRPr="00765833" w:rsidRDefault="00765833" w:rsidP="006E7EAB">
      <w:pPr>
        <w:pStyle w:val="Titre3"/>
        <w:spacing w:line="259" w:lineRule="auto"/>
        <w:ind w:left="284" w:right="-853"/>
        <w:jc w:val="both"/>
        <w:rPr>
          <w:rFonts w:ascii="Calibri Light" w:hAnsi="Calibri Light" w:cs="Calibri Light"/>
          <w:b/>
          <w:bCs/>
          <w:color w:val="833C0B" w:themeColor="accent2" w:themeShade="80"/>
          <w:u w:val="single"/>
          <w:lang w:eastAsia="en-US"/>
        </w:rPr>
      </w:pPr>
      <w:bookmarkStart w:id="8" w:name="_Toc107488740"/>
    </w:p>
    <w:p w14:paraId="28DE6286" w14:textId="5D2E2878" w:rsidR="00765833" w:rsidRDefault="00765833" w:rsidP="00765833">
      <w:pPr>
        <w:pStyle w:val="Titre2"/>
        <w:keepLines/>
        <w:spacing w:before="40" w:after="0" w:line="259" w:lineRule="auto"/>
        <w:ind w:right="-853"/>
        <w:jc w:val="both"/>
        <w:rPr>
          <w:rFonts w:ascii="Calibri Light" w:eastAsiaTheme="majorEastAsia" w:hAnsi="Calibri Light" w:cs="Calibri Light"/>
          <w:i w:val="0"/>
          <w:iCs w:val="0"/>
          <w:color w:val="833C0B" w:themeColor="accent2" w:themeShade="80"/>
          <w:sz w:val="26"/>
          <w:szCs w:val="26"/>
          <w:u w:val="single"/>
          <w:lang w:eastAsia="en-US"/>
        </w:rPr>
      </w:pPr>
      <w:bookmarkStart w:id="9" w:name="_2]_ASSUJETISSEMENT"/>
      <w:bookmarkEnd w:id="9"/>
      <w:r>
        <w:rPr>
          <w:rFonts w:ascii="Calibri Light" w:eastAsiaTheme="majorEastAsia" w:hAnsi="Calibri Light" w:cs="Calibri Light"/>
          <w:i w:val="0"/>
          <w:iCs w:val="0"/>
          <w:color w:val="833C0B" w:themeColor="accent2" w:themeShade="80"/>
          <w:sz w:val="26"/>
          <w:szCs w:val="26"/>
          <w:lang w:eastAsia="en-US"/>
        </w:rPr>
        <w:t>2</w:t>
      </w:r>
      <w:r w:rsidRPr="006E7EAB">
        <w:rPr>
          <w:rFonts w:ascii="Calibri Light" w:eastAsiaTheme="majorEastAsia" w:hAnsi="Calibri Light" w:cs="Calibri Light"/>
          <w:i w:val="0"/>
          <w:iCs w:val="0"/>
          <w:color w:val="833C0B" w:themeColor="accent2" w:themeShade="80"/>
          <w:sz w:val="26"/>
          <w:szCs w:val="26"/>
          <w:lang w:eastAsia="en-US"/>
        </w:rPr>
        <w:t>]</w:t>
      </w:r>
      <w:r>
        <w:rPr>
          <w:rFonts w:ascii="Calibri Light" w:eastAsiaTheme="majorEastAsia" w:hAnsi="Calibri Light" w:cs="Calibri Light"/>
          <w:i w:val="0"/>
          <w:iCs w:val="0"/>
          <w:color w:val="833C0B" w:themeColor="accent2" w:themeShade="80"/>
          <w:sz w:val="26"/>
          <w:szCs w:val="26"/>
          <w:u w:val="single"/>
          <w:lang w:eastAsia="en-US"/>
        </w:rPr>
        <w:t xml:space="preserve"> ASSUJETISSEMENT</w:t>
      </w:r>
    </w:p>
    <w:p w14:paraId="07F80585" w14:textId="77777777" w:rsidR="00765833" w:rsidRDefault="00765833" w:rsidP="006E7EAB">
      <w:pPr>
        <w:pStyle w:val="Titre3"/>
        <w:spacing w:line="259" w:lineRule="auto"/>
        <w:ind w:left="284" w:right="-853"/>
        <w:jc w:val="both"/>
        <w:rPr>
          <w:rFonts w:ascii="Calibri Light" w:hAnsi="Calibri Light" w:cs="Calibri Light"/>
          <w:b/>
          <w:bCs/>
          <w:i/>
          <w:iCs/>
          <w:color w:val="833C0B" w:themeColor="accent2" w:themeShade="80"/>
          <w:u w:val="single"/>
          <w:lang w:eastAsia="en-US"/>
        </w:rPr>
      </w:pPr>
    </w:p>
    <w:p w14:paraId="37BA05DD" w14:textId="56AB62BE" w:rsidR="00C278DF" w:rsidRPr="00280FDF" w:rsidRDefault="00C278DF" w:rsidP="006E7EAB">
      <w:pPr>
        <w:pStyle w:val="Titre3"/>
        <w:spacing w:line="259" w:lineRule="auto"/>
        <w:ind w:left="284" w:right="-853"/>
        <w:jc w:val="both"/>
        <w:rPr>
          <w:rFonts w:ascii="Calibri Light" w:hAnsi="Calibri Light" w:cs="Calibri Light"/>
          <w:b/>
          <w:bCs/>
          <w:i/>
          <w:iCs/>
          <w:color w:val="833C0B" w:themeColor="accent2" w:themeShade="80"/>
          <w:u w:val="single"/>
          <w:lang w:eastAsia="en-US"/>
        </w:rPr>
      </w:pPr>
      <w:r w:rsidRPr="00280FDF">
        <w:rPr>
          <w:rFonts w:ascii="Calibri Light" w:hAnsi="Calibri Light" w:cs="Calibri Light"/>
          <w:b/>
          <w:bCs/>
          <w:i/>
          <w:iCs/>
          <w:color w:val="833C0B" w:themeColor="accent2" w:themeShade="80"/>
          <w:u w:val="single"/>
          <w:lang w:eastAsia="en-US"/>
        </w:rPr>
        <w:t>J’ai reçu une lettre d’appel à déclarer alors que mon effectif (ETP) est inférieur à 20 ETP, que dois-je faire ?</w:t>
      </w:r>
      <w:bookmarkEnd w:id="8"/>
    </w:p>
    <w:p w14:paraId="767FAEAC" w14:textId="77777777" w:rsidR="00C278DF" w:rsidRPr="00C41F9F" w:rsidRDefault="00C278DF" w:rsidP="006E7EAB">
      <w:pPr>
        <w:autoSpaceDE w:val="0"/>
        <w:autoSpaceDN w:val="0"/>
        <w:adjustRightInd w:val="0"/>
        <w:spacing w:before="120"/>
        <w:ind w:left="284" w:right="-853"/>
        <w:jc w:val="both"/>
        <w:rPr>
          <w:rFonts w:asciiTheme="majorHAnsi" w:eastAsiaTheme="minorHAnsi" w:hAnsiTheme="majorHAnsi" w:cstheme="majorHAnsi"/>
          <w:color w:val="000000"/>
          <w:sz w:val="22"/>
          <w:szCs w:val="22"/>
          <w:lang w:eastAsia="en-US"/>
        </w:rPr>
      </w:pPr>
      <w:r w:rsidRPr="00C41F9F">
        <w:rPr>
          <w:rFonts w:asciiTheme="majorHAnsi" w:eastAsiaTheme="minorHAnsi" w:hAnsiTheme="majorHAnsi" w:cstheme="majorHAnsi"/>
          <w:color w:val="000000"/>
          <w:sz w:val="22"/>
          <w:szCs w:val="22"/>
          <w:lang w:eastAsia="en-US"/>
        </w:rPr>
        <w:t>Les employeurs de moins de vingt ETP ne sont pas assujettis.</w:t>
      </w:r>
      <w:r w:rsidR="009607DE" w:rsidRPr="00C41F9F">
        <w:rPr>
          <w:rFonts w:asciiTheme="majorHAnsi" w:eastAsiaTheme="minorHAnsi" w:hAnsiTheme="majorHAnsi" w:cstheme="majorHAnsi"/>
          <w:color w:val="000000"/>
          <w:sz w:val="22"/>
          <w:szCs w:val="22"/>
          <w:lang w:eastAsia="en-US"/>
        </w:rPr>
        <w:t xml:space="preserve"> </w:t>
      </w:r>
      <w:r w:rsidR="00372F73" w:rsidRPr="00C41F9F">
        <w:rPr>
          <w:rFonts w:asciiTheme="majorHAnsi" w:eastAsiaTheme="minorHAnsi" w:hAnsiTheme="majorHAnsi" w:cstheme="majorHAnsi"/>
          <w:color w:val="000000"/>
          <w:sz w:val="22"/>
          <w:szCs w:val="22"/>
          <w:lang w:eastAsia="en-US"/>
        </w:rPr>
        <w:t>Toutefois, à partir du moment où vous avez reçu une lettre d’appel à déclarer, v</w:t>
      </w:r>
      <w:r w:rsidRPr="00C41F9F">
        <w:rPr>
          <w:rFonts w:asciiTheme="majorHAnsi" w:eastAsiaTheme="minorHAnsi" w:hAnsiTheme="majorHAnsi" w:cstheme="majorHAnsi"/>
          <w:color w:val="000000"/>
          <w:sz w:val="22"/>
          <w:szCs w:val="22"/>
          <w:lang w:eastAsia="en-US"/>
        </w:rPr>
        <w:t xml:space="preserve">ous devez compléter la déclaration en indiquant le nombre </w:t>
      </w:r>
      <w:r w:rsidR="008A783A" w:rsidRPr="00C41F9F">
        <w:rPr>
          <w:rFonts w:asciiTheme="majorHAnsi" w:eastAsiaTheme="minorHAnsi" w:hAnsiTheme="majorHAnsi" w:cstheme="majorHAnsi"/>
          <w:color w:val="000000"/>
          <w:sz w:val="22"/>
          <w:szCs w:val="22"/>
          <w:lang w:eastAsia="en-US"/>
        </w:rPr>
        <w:t>d'ETP et valider la déclaration afin d’enregistrer le fait que vous n’êtes pas assujettis.</w:t>
      </w:r>
    </w:p>
    <w:p w14:paraId="1B5CEFF4" w14:textId="77777777" w:rsidR="0013298A" w:rsidRPr="00C41F9F" w:rsidRDefault="0013298A" w:rsidP="006E7EAB">
      <w:pPr>
        <w:autoSpaceDE w:val="0"/>
        <w:autoSpaceDN w:val="0"/>
        <w:adjustRightInd w:val="0"/>
        <w:spacing w:before="120"/>
        <w:ind w:left="284" w:right="-853"/>
        <w:jc w:val="both"/>
        <w:rPr>
          <w:rFonts w:asciiTheme="majorHAnsi" w:eastAsiaTheme="minorHAnsi" w:hAnsiTheme="majorHAnsi" w:cstheme="majorHAnsi"/>
          <w:color w:val="000000"/>
          <w:sz w:val="22"/>
          <w:szCs w:val="22"/>
          <w:lang w:eastAsia="en-US"/>
        </w:rPr>
      </w:pPr>
    </w:p>
    <w:p w14:paraId="576E13AB" w14:textId="77777777" w:rsidR="00F2340C" w:rsidRPr="00280FDF" w:rsidRDefault="00F2340C" w:rsidP="006E7EAB">
      <w:pPr>
        <w:pStyle w:val="Titre3"/>
        <w:spacing w:line="259" w:lineRule="auto"/>
        <w:ind w:left="284" w:right="-853"/>
        <w:jc w:val="both"/>
        <w:rPr>
          <w:rFonts w:ascii="Calibri Light" w:hAnsi="Calibri Light" w:cs="Calibri Light"/>
          <w:b/>
          <w:bCs/>
          <w:i/>
          <w:iCs/>
          <w:color w:val="833C0B" w:themeColor="accent2" w:themeShade="80"/>
          <w:u w:val="single"/>
          <w:lang w:eastAsia="en-US"/>
        </w:rPr>
      </w:pPr>
      <w:bookmarkStart w:id="10" w:name="_Toc107488741"/>
      <w:r w:rsidRPr="00280FDF">
        <w:rPr>
          <w:rFonts w:ascii="Calibri Light" w:hAnsi="Calibri Light" w:cs="Calibri Light"/>
          <w:b/>
          <w:bCs/>
          <w:i/>
          <w:iCs/>
          <w:color w:val="833C0B" w:themeColor="accent2" w:themeShade="80"/>
          <w:u w:val="single"/>
          <w:lang w:eastAsia="en-US"/>
        </w:rPr>
        <w:t xml:space="preserve">Doit-on remplir une déclaration par établissement </w:t>
      </w:r>
      <w:r w:rsidR="009202C2" w:rsidRPr="00280FDF">
        <w:rPr>
          <w:rFonts w:ascii="Calibri Light" w:hAnsi="Calibri Light" w:cs="Calibri Light"/>
          <w:b/>
          <w:bCs/>
          <w:i/>
          <w:iCs/>
          <w:color w:val="833C0B" w:themeColor="accent2" w:themeShade="80"/>
          <w:u w:val="single"/>
          <w:lang w:eastAsia="en-US"/>
        </w:rPr>
        <w:t xml:space="preserve">ou au niveau de l’établissement principal </w:t>
      </w:r>
      <w:r w:rsidRPr="00280FDF">
        <w:rPr>
          <w:rFonts w:ascii="Calibri Light" w:hAnsi="Calibri Light" w:cs="Calibri Light"/>
          <w:b/>
          <w:bCs/>
          <w:i/>
          <w:iCs/>
          <w:color w:val="833C0B" w:themeColor="accent2" w:themeShade="80"/>
          <w:u w:val="single"/>
          <w:lang w:eastAsia="en-US"/>
        </w:rPr>
        <w:t>?</w:t>
      </w:r>
      <w:bookmarkEnd w:id="10"/>
    </w:p>
    <w:p w14:paraId="34F57185" w14:textId="7F7587C8" w:rsidR="009202C2" w:rsidRDefault="009202C2" w:rsidP="006E7EAB">
      <w:pPr>
        <w:spacing w:before="120"/>
        <w:ind w:left="284" w:right="-853"/>
        <w:jc w:val="both"/>
        <w:rPr>
          <w:rFonts w:asciiTheme="majorHAnsi" w:hAnsiTheme="majorHAnsi" w:cstheme="majorHAnsi"/>
          <w:sz w:val="22"/>
          <w:szCs w:val="22"/>
        </w:rPr>
      </w:pPr>
      <w:r w:rsidRPr="00941234">
        <w:rPr>
          <w:rFonts w:asciiTheme="majorHAnsi" w:hAnsiTheme="majorHAnsi" w:cstheme="majorHAnsi"/>
          <w:sz w:val="22"/>
          <w:szCs w:val="22"/>
        </w:rPr>
        <w:t xml:space="preserve">L’entité qui déclare est l’entité </w:t>
      </w:r>
      <w:r w:rsidR="00372F73" w:rsidRPr="00C41F9F">
        <w:rPr>
          <w:rFonts w:asciiTheme="majorHAnsi" w:hAnsiTheme="majorHAnsi" w:cstheme="majorHAnsi"/>
          <w:sz w:val="22"/>
          <w:szCs w:val="22"/>
        </w:rPr>
        <w:t>« </w:t>
      </w:r>
      <w:r w:rsidR="00765833" w:rsidRPr="00C41F9F">
        <w:rPr>
          <w:rFonts w:asciiTheme="majorHAnsi" w:hAnsiTheme="majorHAnsi" w:cstheme="majorHAnsi"/>
          <w:sz w:val="22"/>
          <w:szCs w:val="22"/>
        </w:rPr>
        <w:t>rémunérant</w:t>
      </w:r>
      <w:r w:rsidR="00637ADF">
        <w:rPr>
          <w:rFonts w:asciiTheme="majorHAnsi" w:hAnsiTheme="majorHAnsi" w:cstheme="majorHAnsi"/>
          <w:sz w:val="22"/>
          <w:szCs w:val="22"/>
        </w:rPr>
        <w:t>e</w:t>
      </w:r>
      <w:r w:rsidR="00372F73" w:rsidRPr="00C41F9F">
        <w:rPr>
          <w:rFonts w:asciiTheme="majorHAnsi" w:hAnsiTheme="majorHAnsi" w:cstheme="majorHAnsi"/>
          <w:sz w:val="22"/>
          <w:szCs w:val="22"/>
        </w:rPr>
        <w:t> »</w:t>
      </w:r>
      <w:r w:rsidRPr="00C41F9F">
        <w:rPr>
          <w:rFonts w:asciiTheme="majorHAnsi" w:hAnsiTheme="majorHAnsi" w:cstheme="majorHAnsi"/>
          <w:sz w:val="22"/>
          <w:szCs w:val="22"/>
        </w:rPr>
        <w:t>.</w:t>
      </w:r>
      <w:r w:rsidRPr="00941234">
        <w:rPr>
          <w:rFonts w:asciiTheme="majorHAnsi" w:hAnsiTheme="majorHAnsi" w:cstheme="majorHAnsi"/>
          <w:sz w:val="22"/>
          <w:szCs w:val="22"/>
        </w:rPr>
        <w:t xml:space="preserve"> Vous devez prendre en compte l’ensemble des agents que vous rémunérez quel que soit l’établissement où ils travaillent.</w:t>
      </w:r>
    </w:p>
    <w:p w14:paraId="4710D275" w14:textId="77777777" w:rsidR="0013298A" w:rsidRPr="00941234" w:rsidRDefault="0013298A" w:rsidP="006E7EAB">
      <w:pPr>
        <w:spacing w:before="120"/>
        <w:ind w:left="284" w:right="-853"/>
        <w:jc w:val="both"/>
        <w:rPr>
          <w:rFonts w:asciiTheme="majorHAnsi" w:hAnsiTheme="majorHAnsi" w:cstheme="majorHAnsi"/>
          <w:sz w:val="22"/>
          <w:szCs w:val="22"/>
        </w:rPr>
      </w:pPr>
    </w:p>
    <w:p w14:paraId="6B66B5DB" w14:textId="5AC7FCC8" w:rsidR="005C7484" w:rsidRDefault="005C7484" w:rsidP="006E7EAB">
      <w:pPr>
        <w:pStyle w:val="Titre3"/>
        <w:spacing w:line="259" w:lineRule="auto"/>
        <w:ind w:left="284" w:right="-853"/>
        <w:jc w:val="both"/>
        <w:rPr>
          <w:rFonts w:ascii="Calibri Light" w:hAnsi="Calibri Light" w:cs="Calibri Light"/>
          <w:b/>
          <w:bCs/>
          <w:i/>
          <w:iCs/>
          <w:color w:val="833C0B" w:themeColor="accent2" w:themeShade="80"/>
          <w:u w:val="single"/>
          <w:lang w:eastAsia="en-US"/>
        </w:rPr>
      </w:pPr>
      <w:bookmarkStart w:id="11" w:name="_Toc107488742"/>
      <w:r w:rsidRPr="00280FDF">
        <w:rPr>
          <w:rFonts w:ascii="Calibri Light" w:hAnsi="Calibri Light" w:cs="Calibri Light"/>
          <w:b/>
          <w:bCs/>
          <w:i/>
          <w:iCs/>
          <w:color w:val="833C0B" w:themeColor="accent2" w:themeShade="80"/>
          <w:u w:val="single"/>
          <w:lang w:eastAsia="en-US"/>
        </w:rPr>
        <w:t xml:space="preserve">J’ai reçu un courrier d’appel à déclarer alors que mon organisme </w:t>
      </w:r>
      <w:r w:rsidR="001B472B" w:rsidRPr="00280FDF">
        <w:rPr>
          <w:rFonts w:ascii="Calibri Light" w:hAnsi="Calibri Light" w:cs="Calibri Light"/>
          <w:b/>
          <w:bCs/>
          <w:i/>
          <w:iCs/>
          <w:color w:val="833C0B" w:themeColor="accent2" w:themeShade="80"/>
          <w:u w:val="single"/>
          <w:lang w:eastAsia="en-US"/>
        </w:rPr>
        <w:t>a fusionné</w:t>
      </w:r>
      <w:r w:rsidRPr="00280FDF">
        <w:rPr>
          <w:rFonts w:ascii="Calibri Light" w:hAnsi="Calibri Light" w:cs="Calibri Light"/>
          <w:b/>
          <w:bCs/>
          <w:i/>
          <w:iCs/>
          <w:color w:val="833C0B" w:themeColor="accent2" w:themeShade="80"/>
          <w:u w:val="single"/>
          <w:lang w:eastAsia="en-US"/>
        </w:rPr>
        <w:t>.</w:t>
      </w:r>
      <w:bookmarkEnd w:id="11"/>
    </w:p>
    <w:p w14:paraId="45397A4B" w14:textId="49156FD4" w:rsidR="00913B7B" w:rsidRDefault="00913B7B" w:rsidP="006E7EAB">
      <w:pPr>
        <w:ind w:left="284" w:right="-853"/>
        <w:rPr>
          <w:lang w:eastAsia="en-US"/>
        </w:rPr>
      </w:pPr>
    </w:p>
    <w:p w14:paraId="2064874F" w14:textId="1A05B94C" w:rsidR="00913B7B" w:rsidRPr="001E5EF6" w:rsidRDefault="00913B7B" w:rsidP="006E7EAB">
      <w:pPr>
        <w:ind w:left="284" w:right="-853"/>
        <w:jc w:val="both"/>
        <w:rPr>
          <w:rFonts w:asciiTheme="minorHAnsi" w:hAnsiTheme="minorHAnsi" w:cstheme="minorHAnsi"/>
          <w:sz w:val="22"/>
          <w:szCs w:val="22"/>
        </w:rPr>
      </w:pPr>
      <w:r w:rsidRPr="001E5EF6">
        <w:rPr>
          <w:rFonts w:asciiTheme="minorHAnsi" w:hAnsiTheme="minorHAnsi" w:cstheme="minorHAnsi"/>
          <w:sz w:val="22"/>
          <w:szCs w:val="22"/>
        </w:rPr>
        <w:t xml:space="preserve">Les règles régissant les fusions ne sont pas identiques à tous les employeurs publics. </w:t>
      </w:r>
    </w:p>
    <w:p w14:paraId="2C5493C7" w14:textId="33E7667F" w:rsidR="00540CC2" w:rsidRPr="001E5EF6" w:rsidRDefault="00540CC2" w:rsidP="006E7EAB">
      <w:pPr>
        <w:pStyle w:val="Commentaire"/>
        <w:spacing w:before="120"/>
        <w:ind w:left="284" w:right="-853"/>
        <w:rPr>
          <w:rFonts w:asciiTheme="minorHAnsi" w:hAnsiTheme="minorHAnsi" w:cstheme="minorHAnsi"/>
          <w:sz w:val="22"/>
          <w:szCs w:val="22"/>
        </w:rPr>
      </w:pPr>
      <w:r w:rsidRPr="001E5EF6">
        <w:rPr>
          <w:rFonts w:asciiTheme="minorHAnsi" w:hAnsiTheme="minorHAnsi" w:cstheme="minorHAnsi"/>
          <w:color w:val="000000"/>
          <w:sz w:val="22"/>
          <w:szCs w:val="22"/>
        </w:rPr>
        <w:t xml:space="preserve">En cas de création d'une commune nouvelle regroupant toutes les communes membres d'un ou de plusieurs établissements publics de coopération intercommunale à fiscalité propre, </w:t>
      </w:r>
      <w:r w:rsidRPr="001E5EF6">
        <w:rPr>
          <w:rFonts w:asciiTheme="minorHAnsi" w:hAnsiTheme="minorHAnsi" w:cstheme="minorHAnsi"/>
          <w:b/>
          <w:bCs/>
          <w:color w:val="000000"/>
          <w:sz w:val="22"/>
          <w:szCs w:val="22"/>
        </w:rPr>
        <w:t>l'ensemble des personnels du ou des établissements publics de coopération intercommunale à fiscalité propre supprimés et des communes dont est issue la commune nouvelle est réputé relever de cette dernière dans les conditions de statut et d'emploi qui sont les siennes (</w:t>
      </w:r>
      <w:r w:rsidRPr="001E5EF6">
        <w:rPr>
          <w:rFonts w:asciiTheme="minorHAnsi" w:hAnsiTheme="minorHAnsi" w:cstheme="minorHAnsi"/>
          <w:sz w:val="22"/>
          <w:szCs w:val="22"/>
        </w:rPr>
        <w:t>Article L. 21133-5 du code général des collectivités territoriales).</w:t>
      </w:r>
    </w:p>
    <w:p w14:paraId="5E5B8D37" w14:textId="43B5F59C" w:rsidR="005A1145" w:rsidRPr="001E5EF6" w:rsidRDefault="005A1145" w:rsidP="006E7EAB">
      <w:pPr>
        <w:pStyle w:val="Commentaire"/>
        <w:spacing w:before="120"/>
        <w:ind w:left="284" w:right="-853"/>
        <w:rPr>
          <w:rFonts w:asciiTheme="minorHAnsi" w:hAnsiTheme="minorHAnsi" w:cstheme="minorHAnsi"/>
          <w:sz w:val="22"/>
          <w:szCs w:val="22"/>
        </w:rPr>
      </w:pPr>
      <w:r w:rsidRPr="001E5EF6">
        <w:rPr>
          <w:rFonts w:asciiTheme="minorHAnsi" w:hAnsiTheme="minorHAnsi" w:cstheme="minorHAnsi"/>
          <w:sz w:val="22"/>
          <w:szCs w:val="22"/>
        </w:rPr>
        <w:t>En cas de fusion d’établissements ou de collectivités, c’est la nouvelle structure issue du regroupement qui a l’obligation de déclarer en reprenant la totalité des biens, droits et obligations des établissements publics auxquels elle se substitue. (Art. L.5211-41-3 du code général des collectivités territoriales pour les transformations et fusions).</w:t>
      </w:r>
    </w:p>
    <w:p w14:paraId="79455E27" w14:textId="568B4CD6" w:rsidR="005A1145" w:rsidRPr="001E5EF6" w:rsidRDefault="005A1145" w:rsidP="006E7EAB">
      <w:pPr>
        <w:pStyle w:val="Commentaire"/>
        <w:spacing w:before="120"/>
        <w:ind w:left="284" w:right="-853"/>
        <w:rPr>
          <w:rFonts w:asciiTheme="minorHAnsi" w:hAnsiTheme="minorHAnsi" w:cstheme="minorHAnsi"/>
          <w:b/>
          <w:bCs/>
          <w:sz w:val="22"/>
          <w:szCs w:val="22"/>
        </w:rPr>
      </w:pPr>
      <w:r w:rsidRPr="001E5EF6">
        <w:rPr>
          <w:rFonts w:asciiTheme="minorHAnsi" w:hAnsiTheme="minorHAnsi" w:cstheme="minorHAnsi"/>
          <w:sz w:val="22"/>
          <w:szCs w:val="22"/>
        </w:rPr>
        <w:t xml:space="preserve">Il en va de même de la fusion de plusieurs établissements publics de santé qui entraîne </w:t>
      </w:r>
      <w:r w:rsidR="00913B7B" w:rsidRPr="001E5EF6">
        <w:rPr>
          <w:rFonts w:asciiTheme="minorHAnsi" w:hAnsiTheme="minorHAnsi" w:cstheme="minorHAnsi"/>
          <w:b/>
          <w:bCs/>
          <w:color w:val="000000"/>
          <w:sz w:val="22"/>
          <w:szCs w:val="22"/>
        </w:rPr>
        <w:t>le transfert</w:t>
      </w:r>
      <w:r w:rsidR="00913B7B" w:rsidRPr="001E5EF6">
        <w:rPr>
          <w:rFonts w:asciiTheme="minorHAnsi" w:hAnsiTheme="minorHAnsi" w:cstheme="minorHAnsi"/>
          <w:color w:val="000000"/>
          <w:sz w:val="22"/>
          <w:szCs w:val="22"/>
        </w:rPr>
        <w:t xml:space="preserve"> à titre gratuit </w:t>
      </w:r>
      <w:r w:rsidR="00913B7B" w:rsidRPr="001E5EF6">
        <w:rPr>
          <w:rFonts w:asciiTheme="minorHAnsi" w:hAnsiTheme="minorHAnsi" w:cstheme="minorHAnsi"/>
          <w:b/>
          <w:bCs/>
          <w:color w:val="000000"/>
          <w:sz w:val="22"/>
          <w:szCs w:val="22"/>
        </w:rPr>
        <w:t xml:space="preserve">de l'ensemble des </w:t>
      </w:r>
      <w:r w:rsidR="00913B7B" w:rsidRPr="001E5EF6">
        <w:rPr>
          <w:rFonts w:asciiTheme="minorHAnsi" w:hAnsiTheme="minorHAnsi" w:cstheme="minorHAnsi"/>
          <w:color w:val="000000"/>
          <w:sz w:val="22"/>
          <w:szCs w:val="22"/>
        </w:rPr>
        <w:t xml:space="preserve">biens, droits et </w:t>
      </w:r>
      <w:r w:rsidR="00913B7B" w:rsidRPr="001E5EF6">
        <w:rPr>
          <w:rFonts w:asciiTheme="minorHAnsi" w:hAnsiTheme="minorHAnsi" w:cstheme="minorHAnsi"/>
          <w:b/>
          <w:bCs/>
          <w:color w:val="000000"/>
          <w:sz w:val="22"/>
          <w:szCs w:val="22"/>
        </w:rPr>
        <w:t xml:space="preserve">obligations à l'établissement issu de la fusion. </w:t>
      </w:r>
      <w:r w:rsidR="00913B7B" w:rsidRPr="001E5EF6">
        <w:rPr>
          <w:rFonts w:asciiTheme="minorHAnsi" w:hAnsiTheme="minorHAnsi" w:cstheme="minorHAnsi"/>
          <w:color w:val="000000"/>
          <w:sz w:val="22"/>
          <w:szCs w:val="22"/>
          <w:shd w:val="clear" w:color="auto" w:fill="FFFFFF"/>
        </w:rPr>
        <w:t>Les personnels sont transférés dans le nouvel établissement, qui en devient l'employeur</w:t>
      </w:r>
      <w:r w:rsidR="00913B7B" w:rsidRPr="001E5EF6">
        <w:rPr>
          <w:rFonts w:asciiTheme="minorHAnsi" w:hAnsiTheme="minorHAnsi" w:cstheme="minorHAnsi"/>
          <w:color w:val="000000"/>
          <w:sz w:val="22"/>
          <w:szCs w:val="22"/>
        </w:rPr>
        <w:t>.</w:t>
      </w:r>
      <w:r w:rsidRPr="001E5EF6">
        <w:rPr>
          <w:rFonts w:asciiTheme="minorHAnsi" w:hAnsiTheme="minorHAnsi" w:cstheme="minorHAnsi"/>
          <w:sz w:val="22"/>
          <w:szCs w:val="22"/>
        </w:rPr>
        <w:t xml:space="preserve"> </w:t>
      </w:r>
      <w:r w:rsidR="00913B7B" w:rsidRPr="001E5EF6">
        <w:rPr>
          <w:rFonts w:asciiTheme="minorHAnsi" w:hAnsiTheme="minorHAnsi" w:cstheme="minorHAnsi"/>
          <w:color w:val="000000"/>
          <w:sz w:val="22"/>
          <w:szCs w:val="22"/>
        </w:rPr>
        <w:t xml:space="preserve">(articles L.2113-5 et </w:t>
      </w:r>
      <w:r w:rsidR="00913B7B" w:rsidRPr="001E5EF6">
        <w:rPr>
          <w:rFonts w:asciiTheme="minorHAnsi" w:hAnsiTheme="minorHAnsi" w:cstheme="minorHAnsi"/>
          <w:color w:val="000000"/>
          <w:sz w:val="22"/>
          <w:szCs w:val="22"/>
          <w:shd w:val="clear" w:color="auto" w:fill="FFFFFF"/>
        </w:rPr>
        <w:t xml:space="preserve">R. 6141-11 </w:t>
      </w:r>
      <w:r w:rsidR="00913B7B" w:rsidRPr="001E5EF6">
        <w:rPr>
          <w:rFonts w:asciiTheme="minorHAnsi" w:hAnsiTheme="minorHAnsi" w:cstheme="minorHAnsi"/>
          <w:color w:val="000000"/>
          <w:sz w:val="22"/>
          <w:szCs w:val="22"/>
        </w:rPr>
        <w:t>du code de santé publique</w:t>
      </w:r>
      <w:r w:rsidRPr="001E5EF6">
        <w:rPr>
          <w:rFonts w:asciiTheme="minorHAnsi" w:hAnsiTheme="minorHAnsi" w:cstheme="minorHAnsi"/>
          <w:sz w:val="22"/>
          <w:szCs w:val="22"/>
        </w:rPr>
        <w:t>.</w:t>
      </w:r>
    </w:p>
    <w:p w14:paraId="753A02F0" w14:textId="77777777" w:rsidR="005A1145" w:rsidRPr="001E5EF6" w:rsidRDefault="005A1145" w:rsidP="006E7EAB">
      <w:pPr>
        <w:pStyle w:val="Commentaire"/>
        <w:spacing w:before="120"/>
        <w:ind w:left="284" w:right="-853"/>
        <w:rPr>
          <w:rFonts w:asciiTheme="minorHAnsi" w:hAnsiTheme="minorHAnsi" w:cstheme="minorHAnsi"/>
          <w:sz w:val="22"/>
          <w:szCs w:val="22"/>
        </w:rPr>
      </w:pPr>
      <w:r w:rsidRPr="001E5EF6">
        <w:rPr>
          <w:rFonts w:asciiTheme="minorHAnsi" w:hAnsiTheme="minorHAnsi" w:cstheme="minorHAnsi"/>
          <w:sz w:val="22"/>
          <w:szCs w:val="22"/>
        </w:rPr>
        <w:t xml:space="preserve">La déclaration doit être réalisée en totalisant les effectifs présents au </w:t>
      </w:r>
      <w:r w:rsidR="00372F73" w:rsidRPr="001E5EF6">
        <w:rPr>
          <w:rFonts w:asciiTheme="minorHAnsi" w:hAnsiTheme="minorHAnsi" w:cstheme="minorHAnsi"/>
          <w:sz w:val="22"/>
          <w:szCs w:val="22"/>
        </w:rPr>
        <w:t>31 décembre</w:t>
      </w:r>
      <w:r w:rsidRPr="001E5EF6">
        <w:rPr>
          <w:rFonts w:asciiTheme="minorHAnsi" w:hAnsiTheme="minorHAnsi" w:cstheme="minorHAnsi"/>
          <w:sz w:val="22"/>
          <w:szCs w:val="22"/>
        </w:rPr>
        <w:t xml:space="preserve"> </w:t>
      </w:r>
      <w:r w:rsidR="00727E8C" w:rsidRPr="001E5EF6">
        <w:rPr>
          <w:rFonts w:asciiTheme="minorHAnsi" w:hAnsiTheme="minorHAnsi" w:cstheme="minorHAnsi"/>
          <w:sz w:val="22"/>
          <w:szCs w:val="22"/>
        </w:rPr>
        <w:t>N-1</w:t>
      </w:r>
      <w:r w:rsidRPr="001E5EF6">
        <w:rPr>
          <w:rFonts w:asciiTheme="minorHAnsi" w:hAnsiTheme="minorHAnsi" w:cstheme="minorHAnsi"/>
          <w:sz w:val="22"/>
          <w:szCs w:val="22"/>
        </w:rPr>
        <w:t xml:space="preserve"> dans chacune des structures fusionnées.</w:t>
      </w:r>
    </w:p>
    <w:p w14:paraId="4D8FAC4B" w14:textId="20FA36E7" w:rsidR="001B472B" w:rsidRPr="00941234" w:rsidRDefault="001B472B" w:rsidP="006E7EAB">
      <w:pPr>
        <w:autoSpaceDE w:val="0"/>
        <w:autoSpaceDN w:val="0"/>
        <w:adjustRightInd w:val="0"/>
        <w:spacing w:before="120"/>
        <w:ind w:left="284" w:right="-853"/>
        <w:jc w:val="both"/>
        <w:rPr>
          <w:rFonts w:asciiTheme="majorHAnsi" w:eastAsiaTheme="minorHAnsi" w:hAnsiTheme="majorHAnsi" w:cstheme="majorHAnsi"/>
          <w:color w:val="000000"/>
          <w:sz w:val="22"/>
          <w:szCs w:val="22"/>
          <w:lang w:eastAsia="en-US"/>
        </w:rPr>
      </w:pPr>
      <w:r w:rsidRPr="00941234">
        <w:rPr>
          <w:rFonts w:asciiTheme="majorHAnsi" w:eastAsiaTheme="minorHAnsi" w:hAnsiTheme="majorHAnsi" w:cstheme="majorHAnsi"/>
          <w:color w:val="000000"/>
          <w:sz w:val="22"/>
          <w:szCs w:val="22"/>
          <w:lang w:eastAsia="en-US"/>
        </w:rPr>
        <w:t>Adresse</w:t>
      </w:r>
      <w:r w:rsidR="00521EE4">
        <w:rPr>
          <w:rFonts w:asciiTheme="majorHAnsi" w:eastAsiaTheme="minorHAnsi" w:hAnsiTheme="majorHAnsi" w:cstheme="majorHAnsi"/>
          <w:color w:val="000000"/>
          <w:sz w:val="22"/>
          <w:szCs w:val="22"/>
          <w:lang w:eastAsia="en-US"/>
        </w:rPr>
        <w:t>z</w:t>
      </w:r>
      <w:r w:rsidRPr="00941234">
        <w:rPr>
          <w:rFonts w:asciiTheme="majorHAnsi" w:eastAsiaTheme="minorHAnsi" w:hAnsiTheme="majorHAnsi" w:cstheme="majorHAnsi"/>
          <w:color w:val="000000"/>
          <w:sz w:val="22"/>
          <w:szCs w:val="22"/>
          <w:lang w:eastAsia="en-US"/>
        </w:rPr>
        <w:t xml:space="preserve"> un courriel </w:t>
      </w:r>
      <w:r w:rsidRPr="00C41F9F">
        <w:rPr>
          <w:rFonts w:asciiTheme="majorHAnsi" w:eastAsiaTheme="minorHAnsi" w:hAnsiTheme="majorHAnsi" w:cstheme="majorHAnsi"/>
          <w:color w:val="000000"/>
          <w:sz w:val="22"/>
          <w:szCs w:val="22"/>
          <w:lang w:eastAsia="en-US"/>
        </w:rPr>
        <w:t xml:space="preserve">à </w:t>
      </w:r>
      <w:hyperlink r:id="rId12" w:history="1">
        <w:r w:rsidR="00372F73" w:rsidRPr="00C41F9F">
          <w:rPr>
            <w:rStyle w:val="Lienhypertexte"/>
            <w:rFonts w:asciiTheme="majorHAnsi" w:eastAsiaTheme="minorHAnsi" w:hAnsiTheme="majorHAnsi" w:cstheme="majorHAnsi"/>
            <w:sz w:val="22"/>
            <w:szCs w:val="22"/>
            <w:lang w:eastAsia="en-US"/>
          </w:rPr>
          <w:t>rec.fiphfp@caissedesdepots.fr</w:t>
        </w:r>
      </w:hyperlink>
      <w:r w:rsidR="00372F73" w:rsidRPr="00C41F9F">
        <w:rPr>
          <w:rFonts w:asciiTheme="majorHAnsi" w:eastAsiaTheme="minorHAnsi" w:hAnsiTheme="majorHAnsi" w:cstheme="majorHAnsi"/>
          <w:color w:val="000000"/>
          <w:sz w:val="22"/>
          <w:szCs w:val="22"/>
          <w:lang w:eastAsia="en-US"/>
        </w:rPr>
        <w:t xml:space="preserve"> </w:t>
      </w:r>
      <w:r w:rsidRPr="00C41F9F">
        <w:rPr>
          <w:rFonts w:asciiTheme="majorHAnsi" w:eastAsiaTheme="minorHAnsi" w:hAnsiTheme="majorHAnsi" w:cstheme="majorHAnsi"/>
          <w:color w:val="000000"/>
          <w:sz w:val="22"/>
          <w:szCs w:val="22"/>
          <w:lang w:eastAsia="en-US"/>
        </w:rPr>
        <w:t>en</w:t>
      </w:r>
      <w:r w:rsidRPr="00941234">
        <w:rPr>
          <w:rFonts w:asciiTheme="majorHAnsi" w:eastAsiaTheme="minorHAnsi" w:hAnsiTheme="majorHAnsi" w:cstheme="majorHAnsi"/>
          <w:color w:val="000000"/>
          <w:sz w:val="22"/>
          <w:szCs w:val="22"/>
          <w:lang w:eastAsia="en-US"/>
        </w:rPr>
        <w:t xml:space="preserve"> indiquant le nom </w:t>
      </w:r>
      <w:r w:rsidR="00BD7555" w:rsidRPr="00941234">
        <w:rPr>
          <w:rFonts w:asciiTheme="majorHAnsi" w:eastAsiaTheme="minorHAnsi" w:hAnsiTheme="majorHAnsi" w:cstheme="majorHAnsi"/>
          <w:color w:val="000000"/>
          <w:sz w:val="22"/>
          <w:szCs w:val="22"/>
          <w:lang w:eastAsia="en-US"/>
        </w:rPr>
        <w:t xml:space="preserve">et les références </w:t>
      </w:r>
      <w:r w:rsidR="00BD7555" w:rsidRPr="00941234">
        <w:rPr>
          <w:rFonts w:asciiTheme="majorHAnsi" w:hAnsiTheme="majorHAnsi" w:cstheme="majorHAnsi"/>
          <w:sz w:val="22"/>
          <w:szCs w:val="22"/>
        </w:rPr>
        <w:t>(numéro BCR et/ou numéro de contrat, et/ou numéro de SIRET)</w:t>
      </w:r>
      <w:r w:rsidR="00521EE4">
        <w:rPr>
          <w:rFonts w:asciiTheme="majorHAnsi" w:hAnsiTheme="majorHAnsi" w:cstheme="majorHAnsi"/>
          <w:sz w:val="22"/>
          <w:szCs w:val="22"/>
        </w:rPr>
        <w:t xml:space="preserve"> </w:t>
      </w:r>
      <w:r w:rsidRPr="00941234">
        <w:rPr>
          <w:rFonts w:asciiTheme="majorHAnsi" w:eastAsiaTheme="minorHAnsi" w:hAnsiTheme="majorHAnsi" w:cstheme="majorHAnsi"/>
          <w:color w:val="000000"/>
          <w:sz w:val="22"/>
          <w:szCs w:val="22"/>
          <w:lang w:eastAsia="en-US"/>
        </w:rPr>
        <w:t xml:space="preserve">de la structure </w:t>
      </w:r>
      <w:r w:rsidR="00372F73" w:rsidRPr="00C41F9F">
        <w:rPr>
          <w:rFonts w:asciiTheme="majorHAnsi" w:eastAsiaTheme="minorHAnsi" w:hAnsiTheme="majorHAnsi" w:cstheme="majorHAnsi"/>
          <w:color w:val="000000"/>
          <w:sz w:val="22"/>
          <w:szCs w:val="22"/>
          <w:lang w:eastAsia="en-US"/>
        </w:rPr>
        <w:t>« </w:t>
      </w:r>
      <w:r w:rsidRPr="00C41F9F">
        <w:rPr>
          <w:rFonts w:asciiTheme="majorHAnsi" w:eastAsiaTheme="minorHAnsi" w:hAnsiTheme="majorHAnsi" w:cstheme="majorHAnsi"/>
          <w:color w:val="000000"/>
          <w:sz w:val="22"/>
          <w:szCs w:val="22"/>
          <w:lang w:eastAsia="en-US"/>
        </w:rPr>
        <w:t>repreneuse</w:t>
      </w:r>
      <w:r w:rsidR="00372F73" w:rsidRPr="00C41F9F">
        <w:rPr>
          <w:rFonts w:asciiTheme="majorHAnsi" w:eastAsiaTheme="minorHAnsi" w:hAnsiTheme="majorHAnsi" w:cstheme="majorHAnsi"/>
          <w:color w:val="000000"/>
          <w:sz w:val="22"/>
          <w:szCs w:val="22"/>
          <w:lang w:eastAsia="en-US"/>
        </w:rPr>
        <w:t> »</w:t>
      </w:r>
      <w:r w:rsidR="00BD7555" w:rsidRPr="00C41F9F">
        <w:rPr>
          <w:rFonts w:asciiTheme="majorHAnsi" w:eastAsiaTheme="minorHAnsi" w:hAnsiTheme="majorHAnsi" w:cstheme="majorHAnsi"/>
          <w:color w:val="000000"/>
          <w:sz w:val="22"/>
          <w:szCs w:val="22"/>
          <w:lang w:eastAsia="en-US"/>
        </w:rPr>
        <w:t>,</w:t>
      </w:r>
      <w:r w:rsidR="00BD7555" w:rsidRPr="00941234">
        <w:rPr>
          <w:rFonts w:asciiTheme="majorHAnsi" w:eastAsiaTheme="minorHAnsi" w:hAnsiTheme="majorHAnsi" w:cstheme="majorHAnsi"/>
          <w:color w:val="000000"/>
          <w:sz w:val="22"/>
          <w:szCs w:val="22"/>
          <w:lang w:eastAsia="en-US"/>
        </w:rPr>
        <w:t xml:space="preserve"> le nom et les références </w:t>
      </w:r>
      <w:r w:rsidR="00BD7555" w:rsidRPr="00941234">
        <w:rPr>
          <w:rFonts w:asciiTheme="majorHAnsi" w:hAnsiTheme="majorHAnsi" w:cstheme="majorHAnsi"/>
          <w:sz w:val="22"/>
          <w:szCs w:val="22"/>
        </w:rPr>
        <w:t>(numéro BCR et/ou numéro de contrat, et/ou numéro de SIRET)</w:t>
      </w:r>
      <w:r w:rsidR="00521EE4">
        <w:rPr>
          <w:rFonts w:asciiTheme="majorHAnsi" w:hAnsiTheme="majorHAnsi" w:cstheme="majorHAnsi"/>
          <w:sz w:val="22"/>
          <w:szCs w:val="22"/>
        </w:rPr>
        <w:t xml:space="preserve"> </w:t>
      </w:r>
      <w:r w:rsidR="00BD7555" w:rsidRPr="00941234">
        <w:rPr>
          <w:rFonts w:asciiTheme="majorHAnsi" w:eastAsiaTheme="minorHAnsi" w:hAnsiTheme="majorHAnsi" w:cstheme="majorHAnsi"/>
          <w:color w:val="000000"/>
          <w:sz w:val="22"/>
          <w:szCs w:val="22"/>
          <w:lang w:eastAsia="en-US"/>
        </w:rPr>
        <w:t>de toutes les entités reprises, en joignant à votre demande les arrêtés de fusion et les fiches SIREN</w:t>
      </w:r>
      <w:r w:rsidR="00BD7555" w:rsidRPr="00941234">
        <w:rPr>
          <w:rFonts w:asciiTheme="majorHAnsi" w:hAnsiTheme="majorHAnsi" w:cstheme="majorHAnsi"/>
          <w:sz w:val="22"/>
          <w:szCs w:val="22"/>
        </w:rPr>
        <w:t>.</w:t>
      </w:r>
    </w:p>
    <w:p w14:paraId="1BD1A3DF" w14:textId="77777777" w:rsidR="005A1145" w:rsidRPr="001E5EF6" w:rsidRDefault="005A1145" w:rsidP="006E7EAB">
      <w:pPr>
        <w:spacing w:before="120"/>
        <w:ind w:left="284" w:right="-853"/>
        <w:jc w:val="both"/>
        <w:rPr>
          <w:rFonts w:asciiTheme="minorHAnsi" w:hAnsiTheme="minorHAnsi" w:cstheme="minorHAnsi"/>
          <w:b/>
          <w:bCs/>
          <w:sz w:val="22"/>
          <w:szCs w:val="22"/>
          <w:u w:val="single"/>
        </w:rPr>
      </w:pPr>
      <w:r w:rsidRPr="001E5EF6">
        <w:rPr>
          <w:rFonts w:asciiTheme="minorHAnsi" w:hAnsiTheme="minorHAnsi" w:cstheme="minorHAnsi"/>
          <w:b/>
          <w:bCs/>
          <w:sz w:val="22"/>
          <w:szCs w:val="22"/>
          <w:u w:val="single"/>
        </w:rPr>
        <w:t>Précisions :</w:t>
      </w:r>
    </w:p>
    <w:p w14:paraId="095A0044" w14:textId="3AE48C0F" w:rsidR="00E65971" w:rsidRPr="001E5EF6" w:rsidRDefault="001E5EF6" w:rsidP="006E7EAB">
      <w:pPr>
        <w:spacing w:before="120"/>
        <w:ind w:left="284" w:right="-853"/>
        <w:jc w:val="both"/>
        <w:rPr>
          <w:rFonts w:asciiTheme="minorHAnsi" w:hAnsiTheme="minorHAnsi" w:cstheme="minorHAnsi"/>
          <w:sz w:val="22"/>
          <w:szCs w:val="22"/>
        </w:rPr>
      </w:pPr>
      <w:r>
        <w:rPr>
          <w:rFonts w:asciiTheme="minorHAnsi" w:hAnsiTheme="minorHAnsi" w:cstheme="minorHAnsi"/>
          <w:sz w:val="22"/>
          <w:szCs w:val="22"/>
        </w:rPr>
        <w:t>T</w:t>
      </w:r>
      <w:r w:rsidR="00372F73" w:rsidRPr="001E5EF6">
        <w:rPr>
          <w:rFonts w:asciiTheme="minorHAnsi" w:hAnsiTheme="minorHAnsi" w:cstheme="minorHAnsi"/>
          <w:sz w:val="22"/>
          <w:szCs w:val="22"/>
        </w:rPr>
        <w:t xml:space="preserve">out employeur public qui occupe au moins vingt agents au moment de sa création ou en raison de l’accroissement de son effectif, </w:t>
      </w:r>
      <w:r w:rsidR="00372F73" w:rsidRPr="001E5EF6">
        <w:rPr>
          <w:rFonts w:asciiTheme="minorHAnsi" w:hAnsiTheme="minorHAnsi" w:cstheme="minorHAnsi"/>
          <w:b/>
          <w:bCs/>
          <w:sz w:val="22"/>
          <w:szCs w:val="22"/>
        </w:rPr>
        <w:t>dispose, pour se mettre en conformité avec l’obligation d’emploi, d’un délai de trois ans</w:t>
      </w:r>
      <w:r>
        <w:rPr>
          <w:rFonts w:asciiTheme="minorHAnsi" w:hAnsiTheme="minorHAnsi" w:cstheme="minorHAnsi"/>
          <w:b/>
          <w:bCs/>
          <w:sz w:val="22"/>
          <w:szCs w:val="22"/>
        </w:rPr>
        <w:t xml:space="preserve"> (</w:t>
      </w:r>
      <w:r w:rsidRPr="001E5EF6">
        <w:rPr>
          <w:rFonts w:asciiTheme="minorHAnsi" w:hAnsiTheme="minorHAnsi" w:cstheme="minorHAnsi"/>
          <w:b/>
          <w:bCs/>
          <w:color w:val="000000"/>
          <w:sz w:val="22"/>
          <w:szCs w:val="22"/>
        </w:rPr>
        <w:t xml:space="preserve">Article L. 351-2 du code général de la fonction publique </w:t>
      </w:r>
      <w:r w:rsidRPr="001E5EF6">
        <w:rPr>
          <w:rFonts w:asciiTheme="minorHAnsi" w:hAnsiTheme="minorHAnsi" w:cstheme="minorHAnsi"/>
          <w:sz w:val="22"/>
          <w:szCs w:val="22"/>
        </w:rPr>
        <w:t>et décret n° 2019-646 du 26 juin 2019</w:t>
      </w:r>
      <w:r>
        <w:rPr>
          <w:rFonts w:asciiTheme="minorHAnsi" w:hAnsiTheme="minorHAnsi" w:cstheme="minorHAnsi"/>
          <w:sz w:val="22"/>
          <w:szCs w:val="22"/>
        </w:rPr>
        <w:t>)</w:t>
      </w:r>
      <w:r w:rsidR="00372F73" w:rsidRPr="001E5EF6">
        <w:rPr>
          <w:rFonts w:asciiTheme="minorHAnsi" w:hAnsiTheme="minorHAnsi" w:cstheme="minorHAnsi"/>
          <w:sz w:val="22"/>
          <w:szCs w:val="22"/>
        </w:rPr>
        <w:t xml:space="preserve">. </w:t>
      </w:r>
    </w:p>
    <w:p w14:paraId="0D920385" w14:textId="28BC2B8A" w:rsidR="00E65971" w:rsidRPr="001E5EF6" w:rsidRDefault="00E65971" w:rsidP="006E7EAB">
      <w:pPr>
        <w:pStyle w:val="NormalWeb"/>
        <w:shd w:val="clear" w:color="auto" w:fill="FFFFFF"/>
        <w:spacing w:before="0" w:beforeAutospacing="0" w:after="240"/>
        <w:ind w:left="284" w:right="-853"/>
        <w:jc w:val="both"/>
        <w:rPr>
          <w:rFonts w:asciiTheme="minorHAnsi" w:hAnsiTheme="minorHAnsi" w:cstheme="minorHAnsi"/>
          <w:b/>
          <w:bCs/>
          <w:color w:val="000000"/>
          <w:sz w:val="22"/>
          <w:szCs w:val="22"/>
        </w:rPr>
      </w:pPr>
      <w:r w:rsidRPr="001E5EF6">
        <w:rPr>
          <w:rFonts w:asciiTheme="minorHAnsi" w:hAnsiTheme="minorHAnsi" w:cstheme="minorHAnsi"/>
          <w:sz w:val="22"/>
          <w:szCs w:val="22"/>
        </w:rPr>
        <w:t xml:space="preserve">Ainsi, </w:t>
      </w:r>
      <w:r w:rsidRPr="001E5EF6">
        <w:rPr>
          <w:rFonts w:asciiTheme="minorHAnsi" w:hAnsiTheme="minorHAnsi" w:cstheme="minorHAnsi"/>
          <w:b/>
          <w:bCs/>
          <w:color w:val="000000"/>
          <w:sz w:val="22"/>
          <w:szCs w:val="22"/>
        </w:rPr>
        <w:t xml:space="preserve">lorsqu’un employeur public résultant d’une fusion de plusieurs entités est créé et compterait alors plus de vingt ETP, il peut demander à bénéficier de ce délai. Sa contribution serait alors neutralisée et il ne serait redevable d’aucune contribution.   </w:t>
      </w:r>
    </w:p>
    <w:p w14:paraId="548867B2" w14:textId="5CC8F051" w:rsidR="005A1145" w:rsidRPr="00C41F9F" w:rsidRDefault="00372F73" w:rsidP="006E7EAB">
      <w:pPr>
        <w:spacing w:before="120"/>
        <w:ind w:left="284" w:right="-853"/>
        <w:jc w:val="both"/>
        <w:rPr>
          <w:rFonts w:asciiTheme="majorHAnsi" w:hAnsiTheme="majorHAnsi" w:cstheme="majorHAnsi"/>
          <w:bCs/>
          <w:sz w:val="22"/>
          <w:szCs w:val="22"/>
        </w:rPr>
      </w:pPr>
      <w:r w:rsidRPr="00C41F9F">
        <w:rPr>
          <w:rFonts w:asciiTheme="majorHAnsi" w:hAnsiTheme="majorHAnsi" w:cstheme="majorHAnsi"/>
          <w:sz w:val="22"/>
          <w:szCs w:val="22"/>
        </w:rPr>
        <w:t xml:space="preserve">Toutefois, l’employeur concerné par cette disposition doit </w:t>
      </w:r>
      <w:r w:rsidRPr="00C41F9F">
        <w:rPr>
          <w:rFonts w:asciiTheme="majorHAnsi" w:hAnsiTheme="majorHAnsi" w:cstheme="majorHAnsi"/>
          <w:b/>
          <w:bCs/>
          <w:sz w:val="22"/>
          <w:szCs w:val="22"/>
        </w:rPr>
        <w:t>impérativement</w:t>
      </w:r>
      <w:r w:rsidRPr="00C41F9F">
        <w:rPr>
          <w:rFonts w:asciiTheme="majorHAnsi" w:hAnsiTheme="majorHAnsi" w:cstheme="majorHAnsi"/>
          <w:sz w:val="22"/>
          <w:szCs w:val="22"/>
        </w:rPr>
        <w:t xml:space="preserve"> saisir les données de sa déclaration et cocher la case prévue à cet effet.</w:t>
      </w:r>
    </w:p>
    <w:p w14:paraId="0FFEEEA9" w14:textId="77777777" w:rsidR="0013298A" w:rsidRPr="0013298A" w:rsidRDefault="0013298A" w:rsidP="006E7EAB">
      <w:pPr>
        <w:spacing w:before="120"/>
        <w:ind w:left="284" w:right="-853"/>
        <w:jc w:val="both"/>
        <w:rPr>
          <w:rFonts w:asciiTheme="majorHAnsi" w:hAnsiTheme="majorHAnsi" w:cstheme="majorHAnsi"/>
          <w:sz w:val="22"/>
          <w:szCs w:val="22"/>
        </w:rPr>
      </w:pPr>
    </w:p>
    <w:p w14:paraId="42167873" w14:textId="77777777" w:rsidR="00BD7555" w:rsidRPr="00280FDF" w:rsidRDefault="00BD7555" w:rsidP="006E7EAB">
      <w:pPr>
        <w:pStyle w:val="Titre3"/>
        <w:spacing w:line="259" w:lineRule="auto"/>
        <w:ind w:left="284" w:right="-853"/>
        <w:jc w:val="both"/>
        <w:rPr>
          <w:rFonts w:ascii="Calibri Light" w:hAnsi="Calibri Light" w:cs="Calibri Light"/>
          <w:b/>
          <w:bCs/>
          <w:i/>
          <w:iCs/>
          <w:color w:val="833C0B" w:themeColor="accent2" w:themeShade="80"/>
          <w:u w:val="single"/>
          <w:lang w:eastAsia="en-US"/>
        </w:rPr>
      </w:pPr>
      <w:bookmarkStart w:id="12" w:name="_Toc107488743"/>
      <w:r w:rsidRPr="00280FDF">
        <w:rPr>
          <w:rFonts w:ascii="Calibri Light" w:hAnsi="Calibri Light" w:cs="Calibri Light"/>
          <w:b/>
          <w:bCs/>
          <w:i/>
          <w:iCs/>
          <w:color w:val="833C0B" w:themeColor="accent2" w:themeShade="80"/>
          <w:u w:val="single"/>
          <w:lang w:eastAsia="en-US"/>
        </w:rPr>
        <w:t>J’ai reçu un courrier d’appel à déclarer alors que mon organisme a été dissout.</w:t>
      </w:r>
      <w:bookmarkEnd w:id="12"/>
    </w:p>
    <w:p w14:paraId="7317B050" w14:textId="6CEC2199" w:rsidR="00BD7555" w:rsidRDefault="00372F73" w:rsidP="006E7EAB">
      <w:pPr>
        <w:autoSpaceDE w:val="0"/>
        <w:autoSpaceDN w:val="0"/>
        <w:adjustRightInd w:val="0"/>
        <w:spacing w:before="120"/>
        <w:ind w:left="284" w:right="-853"/>
        <w:jc w:val="both"/>
        <w:rPr>
          <w:rFonts w:asciiTheme="majorHAnsi" w:hAnsiTheme="majorHAnsi" w:cstheme="majorHAnsi"/>
          <w:sz w:val="22"/>
          <w:szCs w:val="22"/>
        </w:rPr>
      </w:pPr>
      <w:r w:rsidRPr="00C41F9F">
        <w:rPr>
          <w:rFonts w:asciiTheme="majorHAnsi" w:eastAsiaTheme="minorHAnsi" w:hAnsiTheme="majorHAnsi" w:cstheme="majorHAnsi"/>
          <w:color w:val="000000"/>
          <w:sz w:val="22"/>
          <w:szCs w:val="22"/>
          <w:lang w:eastAsia="en-US"/>
        </w:rPr>
        <w:t>Il convient d’a</w:t>
      </w:r>
      <w:r w:rsidR="00BD7555" w:rsidRPr="00C41F9F">
        <w:rPr>
          <w:rFonts w:asciiTheme="majorHAnsi" w:eastAsiaTheme="minorHAnsi" w:hAnsiTheme="majorHAnsi" w:cstheme="majorHAnsi"/>
          <w:color w:val="000000"/>
          <w:sz w:val="22"/>
          <w:szCs w:val="22"/>
          <w:lang w:eastAsia="en-US"/>
        </w:rPr>
        <w:t xml:space="preserve">dresser un courriel à </w:t>
      </w:r>
      <w:hyperlink r:id="rId13" w:history="1">
        <w:r w:rsidRPr="00C41F9F">
          <w:rPr>
            <w:rStyle w:val="Lienhypertexte"/>
            <w:rFonts w:asciiTheme="majorHAnsi" w:eastAsiaTheme="minorHAnsi" w:hAnsiTheme="majorHAnsi" w:cstheme="majorHAnsi"/>
            <w:sz w:val="22"/>
            <w:szCs w:val="22"/>
            <w:lang w:eastAsia="en-US"/>
          </w:rPr>
          <w:t>rec.fiphfp@caissedesdepots.fr</w:t>
        </w:r>
      </w:hyperlink>
      <w:r w:rsidRPr="00941234">
        <w:rPr>
          <w:rFonts w:asciiTheme="majorHAnsi" w:eastAsiaTheme="minorHAnsi" w:hAnsiTheme="majorHAnsi" w:cstheme="majorHAnsi"/>
          <w:color w:val="000000"/>
          <w:sz w:val="22"/>
          <w:szCs w:val="22"/>
          <w:lang w:eastAsia="en-US"/>
        </w:rPr>
        <w:t xml:space="preserve"> </w:t>
      </w:r>
      <w:r w:rsidR="00BD7555" w:rsidRPr="00941234">
        <w:rPr>
          <w:rFonts w:asciiTheme="majorHAnsi" w:eastAsiaTheme="minorHAnsi" w:hAnsiTheme="majorHAnsi" w:cstheme="majorHAnsi"/>
          <w:color w:val="000000"/>
          <w:sz w:val="22"/>
          <w:szCs w:val="22"/>
          <w:lang w:eastAsia="en-US"/>
        </w:rPr>
        <w:t xml:space="preserve">en indiquant le nom et les références </w:t>
      </w:r>
      <w:r w:rsidR="00BD7555" w:rsidRPr="00941234">
        <w:rPr>
          <w:rFonts w:asciiTheme="majorHAnsi" w:hAnsiTheme="majorHAnsi" w:cstheme="majorHAnsi"/>
          <w:sz w:val="22"/>
          <w:szCs w:val="22"/>
        </w:rPr>
        <w:t>(numéro BCR et/ou numéro de contrat, et/ou numéro de SIRET)</w:t>
      </w:r>
      <w:r w:rsidR="00521EE4">
        <w:rPr>
          <w:rFonts w:asciiTheme="majorHAnsi" w:hAnsiTheme="majorHAnsi" w:cstheme="majorHAnsi"/>
          <w:sz w:val="22"/>
          <w:szCs w:val="22"/>
        </w:rPr>
        <w:t xml:space="preserve"> </w:t>
      </w:r>
      <w:r w:rsidR="00BD7555" w:rsidRPr="00941234">
        <w:rPr>
          <w:rFonts w:asciiTheme="majorHAnsi" w:eastAsiaTheme="minorHAnsi" w:hAnsiTheme="majorHAnsi" w:cstheme="majorHAnsi"/>
          <w:color w:val="000000"/>
          <w:sz w:val="22"/>
          <w:szCs w:val="22"/>
          <w:lang w:eastAsia="en-US"/>
        </w:rPr>
        <w:t>de la structure dissoute, en joignant à votre demande l’arrêté de dissolution</w:t>
      </w:r>
      <w:r w:rsidR="00BD7555" w:rsidRPr="00941234">
        <w:rPr>
          <w:rFonts w:asciiTheme="majorHAnsi" w:hAnsiTheme="majorHAnsi" w:cstheme="majorHAnsi"/>
          <w:sz w:val="22"/>
          <w:szCs w:val="22"/>
        </w:rPr>
        <w:t>.</w:t>
      </w:r>
    </w:p>
    <w:p w14:paraId="6ED3D369" w14:textId="77777777" w:rsidR="0013298A" w:rsidRPr="00941234" w:rsidRDefault="0013298A" w:rsidP="006E7EAB">
      <w:pPr>
        <w:autoSpaceDE w:val="0"/>
        <w:autoSpaceDN w:val="0"/>
        <w:adjustRightInd w:val="0"/>
        <w:spacing w:before="120"/>
        <w:ind w:left="284" w:right="-853"/>
        <w:jc w:val="both"/>
        <w:rPr>
          <w:rFonts w:asciiTheme="majorHAnsi" w:eastAsiaTheme="minorHAnsi" w:hAnsiTheme="majorHAnsi" w:cstheme="majorHAnsi"/>
          <w:color w:val="000000"/>
          <w:sz w:val="22"/>
          <w:szCs w:val="22"/>
          <w:lang w:eastAsia="en-US"/>
        </w:rPr>
      </w:pPr>
    </w:p>
    <w:p w14:paraId="4F626824" w14:textId="77777777" w:rsidR="000A6551" w:rsidRPr="0013298A" w:rsidRDefault="000A6551" w:rsidP="006E7EAB">
      <w:pPr>
        <w:pStyle w:val="Titre3"/>
        <w:spacing w:line="259" w:lineRule="auto"/>
        <w:ind w:left="284" w:right="-853"/>
        <w:jc w:val="both"/>
        <w:rPr>
          <w:rFonts w:ascii="Calibri Light" w:hAnsi="Calibri Light" w:cs="Calibri Light"/>
          <w:b/>
          <w:bCs/>
          <w:i/>
          <w:iCs/>
          <w:color w:val="833C0B" w:themeColor="accent2" w:themeShade="80"/>
          <w:u w:val="single"/>
          <w:lang w:eastAsia="en-US"/>
        </w:rPr>
      </w:pPr>
      <w:bookmarkStart w:id="13" w:name="_Toc107488744"/>
      <w:r w:rsidRPr="0013298A">
        <w:rPr>
          <w:rFonts w:ascii="Calibri Light" w:hAnsi="Calibri Light" w:cs="Calibri Light"/>
          <w:b/>
          <w:bCs/>
          <w:i/>
          <w:iCs/>
          <w:color w:val="833C0B" w:themeColor="accent2" w:themeShade="80"/>
          <w:u w:val="single"/>
          <w:lang w:eastAsia="en-US"/>
        </w:rPr>
        <w:t>Un établissement public de coopération culturelle</w:t>
      </w:r>
      <w:r w:rsidR="006E70EA" w:rsidRPr="0013298A">
        <w:rPr>
          <w:rFonts w:ascii="Calibri Light" w:hAnsi="Calibri Light" w:cs="Calibri Light"/>
          <w:b/>
          <w:bCs/>
          <w:i/>
          <w:iCs/>
          <w:color w:val="833C0B" w:themeColor="accent2" w:themeShade="80"/>
          <w:u w:val="single"/>
          <w:lang w:eastAsia="en-US"/>
        </w:rPr>
        <w:t xml:space="preserve"> est-il assujetti</w:t>
      </w:r>
      <w:r w:rsidRPr="0013298A">
        <w:rPr>
          <w:rFonts w:ascii="Calibri Light" w:hAnsi="Calibri Light" w:cs="Calibri Light"/>
          <w:b/>
          <w:bCs/>
          <w:i/>
          <w:iCs/>
          <w:color w:val="833C0B" w:themeColor="accent2" w:themeShade="80"/>
          <w:u w:val="single"/>
          <w:lang w:eastAsia="en-US"/>
        </w:rPr>
        <w:t xml:space="preserve"> au FIPHFP ?</w:t>
      </w:r>
      <w:bookmarkEnd w:id="13"/>
    </w:p>
    <w:p w14:paraId="0D4216CE" w14:textId="77777777" w:rsidR="00FA1F2F" w:rsidRDefault="000A6551" w:rsidP="006E7EAB">
      <w:pPr>
        <w:autoSpaceDE w:val="0"/>
        <w:autoSpaceDN w:val="0"/>
        <w:adjustRightInd w:val="0"/>
        <w:spacing w:before="120"/>
        <w:ind w:left="284" w:right="-853"/>
        <w:jc w:val="both"/>
        <w:rPr>
          <w:rFonts w:asciiTheme="majorHAnsi" w:eastAsiaTheme="minorHAnsi" w:hAnsiTheme="majorHAnsi" w:cstheme="majorHAnsi"/>
          <w:color w:val="000000"/>
          <w:sz w:val="22"/>
          <w:szCs w:val="22"/>
          <w:lang w:eastAsia="en-US"/>
        </w:rPr>
      </w:pPr>
      <w:r w:rsidRPr="00941234">
        <w:rPr>
          <w:rFonts w:asciiTheme="majorHAnsi" w:eastAsiaTheme="minorHAnsi" w:hAnsiTheme="majorHAnsi" w:cstheme="majorHAnsi"/>
          <w:color w:val="000000"/>
          <w:sz w:val="22"/>
          <w:szCs w:val="22"/>
          <w:lang w:eastAsia="en-US"/>
        </w:rPr>
        <w:t>Seuls, les établissements publics de coopération culturelle à caractère administratif sont assujettis au FIPHFP.</w:t>
      </w:r>
      <w:r w:rsidR="00BC5C82" w:rsidRPr="00941234">
        <w:rPr>
          <w:rFonts w:asciiTheme="majorHAnsi" w:hAnsiTheme="majorHAnsi" w:cstheme="majorHAnsi"/>
          <w:sz w:val="22"/>
          <w:szCs w:val="22"/>
        </w:rPr>
        <w:t xml:space="preserve"> </w:t>
      </w:r>
      <w:r w:rsidR="00BC5C82" w:rsidRPr="00941234">
        <w:rPr>
          <w:rFonts w:asciiTheme="majorHAnsi" w:eastAsiaTheme="minorHAnsi" w:hAnsiTheme="majorHAnsi" w:cstheme="majorHAnsi"/>
          <w:color w:val="000000"/>
          <w:sz w:val="22"/>
          <w:szCs w:val="22"/>
          <w:lang w:eastAsia="en-US"/>
        </w:rPr>
        <w:t xml:space="preserve">Si vous n’êtes pas dans ce cas, merci de nous adresser en retour à l’adresse courriel </w:t>
      </w:r>
      <w:hyperlink r:id="rId14" w:history="1">
        <w:r w:rsidR="00BC5C82" w:rsidRPr="00941234">
          <w:rPr>
            <w:rStyle w:val="Lienhypertexte"/>
            <w:rFonts w:asciiTheme="majorHAnsi" w:eastAsiaTheme="minorHAnsi" w:hAnsiTheme="majorHAnsi" w:cstheme="majorHAnsi"/>
            <w:sz w:val="22"/>
            <w:szCs w:val="22"/>
            <w:lang w:eastAsia="en-US"/>
          </w:rPr>
          <w:t>rec.fiphfp@caissedesdepots.fr</w:t>
        </w:r>
      </w:hyperlink>
      <w:r w:rsidR="00BC5C82" w:rsidRPr="00941234">
        <w:rPr>
          <w:rStyle w:val="Lienhypertexte"/>
          <w:rFonts w:asciiTheme="majorHAnsi" w:eastAsiaTheme="minorHAnsi" w:hAnsiTheme="majorHAnsi" w:cstheme="majorHAnsi"/>
          <w:sz w:val="22"/>
          <w:szCs w:val="22"/>
          <w:u w:val="none"/>
          <w:lang w:eastAsia="en-US"/>
        </w:rPr>
        <w:t xml:space="preserve"> </w:t>
      </w:r>
      <w:r w:rsidR="00BC5C82" w:rsidRPr="00941234">
        <w:rPr>
          <w:rFonts w:asciiTheme="majorHAnsi" w:eastAsiaTheme="minorHAnsi" w:hAnsiTheme="majorHAnsi" w:cstheme="majorHAnsi"/>
          <w:color w:val="000000"/>
          <w:sz w:val="22"/>
          <w:szCs w:val="22"/>
          <w:lang w:eastAsia="en-US"/>
        </w:rPr>
        <w:t>le document juridique permettant de le justifier.</w:t>
      </w:r>
    </w:p>
    <w:p w14:paraId="3B719BA0" w14:textId="77777777" w:rsidR="0013298A" w:rsidRPr="00941234" w:rsidRDefault="0013298A" w:rsidP="006E7EAB">
      <w:pPr>
        <w:autoSpaceDE w:val="0"/>
        <w:autoSpaceDN w:val="0"/>
        <w:adjustRightInd w:val="0"/>
        <w:spacing w:before="120"/>
        <w:ind w:left="284" w:right="-853"/>
        <w:jc w:val="both"/>
        <w:rPr>
          <w:rFonts w:asciiTheme="majorHAnsi" w:eastAsiaTheme="minorHAnsi" w:hAnsiTheme="majorHAnsi" w:cstheme="majorHAnsi"/>
          <w:color w:val="000000"/>
          <w:sz w:val="22"/>
          <w:szCs w:val="22"/>
          <w:lang w:eastAsia="en-US"/>
        </w:rPr>
      </w:pPr>
    </w:p>
    <w:p w14:paraId="106C2B36" w14:textId="77777777" w:rsidR="00FA1F2F" w:rsidRPr="00280FDF" w:rsidRDefault="00F2340C" w:rsidP="006E7EAB">
      <w:pPr>
        <w:pStyle w:val="Titre3"/>
        <w:spacing w:line="259" w:lineRule="auto"/>
        <w:ind w:left="284" w:right="-853"/>
        <w:jc w:val="both"/>
        <w:rPr>
          <w:rFonts w:ascii="Calibri Light" w:hAnsi="Calibri Light" w:cs="Calibri Light"/>
          <w:b/>
          <w:bCs/>
          <w:i/>
          <w:iCs/>
          <w:color w:val="833C0B" w:themeColor="accent2" w:themeShade="80"/>
          <w:u w:val="single"/>
          <w:lang w:eastAsia="en-US"/>
        </w:rPr>
      </w:pPr>
      <w:bookmarkStart w:id="14" w:name="_Toc107488745"/>
      <w:r w:rsidRPr="00280FDF">
        <w:rPr>
          <w:rFonts w:ascii="Calibri Light" w:hAnsi="Calibri Light" w:cs="Calibri Light"/>
          <w:b/>
          <w:bCs/>
          <w:i/>
          <w:iCs/>
          <w:color w:val="833C0B" w:themeColor="accent2" w:themeShade="80"/>
          <w:u w:val="single"/>
          <w:lang w:eastAsia="en-US"/>
        </w:rPr>
        <w:t>Un groupement</w:t>
      </w:r>
      <w:r w:rsidR="00FA1F2F" w:rsidRPr="00280FDF">
        <w:rPr>
          <w:rFonts w:ascii="Calibri Light" w:hAnsi="Calibri Light" w:cs="Calibri Light"/>
          <w:b/>
          <w:bCs/>
          <w:i/>
          <w:iCs/>
          <w:color w:val="833C0B" w:themeColor="accent2" w:themeShade="80"/>
          <w:u w:val="single"/>
          <w:lang w:eastAsia="en-US"/>
        </w:rPr>
        <w:t xml:space="preserve"> de coopération sanitaire est-il assujetti au FIPHFP ?</w:t>
      </w:r>
      <w:bookmarkEnd w:id="14"/>
    </w:p>
    <w:p w14:paraId="20C2612E" w14:textId="77777777" w:rsidR="00FA1F2F" w:rsidRDefault="00657BC0" w:rsidP="006E7EAB">
      <w:pPr>
        <w:spacing w:before="120"/>
        <w:ind w:left="284" w:right="-853"/>
        <w:jc w:val="both"/>
        <w:rPr>
          <w:rFonts w:asciiTheme="majorHAnsi" w:hAnsiTheme="majorHAnsi" w:cstheme="majorHAnsi"/>
          <w:sz w:val="22"/>
          <w:szCs w:val="22"/>
        </w:rPr>
      </w:pPr>
      <w:r w:rsidRPr="00941234">
        <w:rPr>
          <w:rFonts w:asciiTheme="majorHAnsi" w:hAnsiTheme="majorHAnsi" w:cstheme="majorHAnsi"/>
          <w:sz w:val="22"/>
          <w:szCs w:val="22"/>
        </w:rPr>
        <w:t>S</w:t>
      </w:r>
      <w:r w:rsidR="00FA1F2F" w:rsidRPr="00941234">
        <w:rPr>
          <w:rFonts w:asciiTheme="majorHAnsi" w:hAnsiTheme="majorHAnsi" w:cstheme="majorHAnsi"/>
          <w:sz w:val="22"/>
          <w:szCs w:val="22"/>
        </w:rPr>
        <w:t>eul</w:t>
      </w:r>
      <w:r w:rsidRPr="00941234">
        <w:rPr>
          <w:rFonts w:asciiTheme="majorHAnsi" w:hAnsiTheme="majorHAnsi" w:cstheme="majorHAnsi"/>
          <w:sz w:val="22"/>
          <w:szCs w:val="22"/>
        </w:rPr>
        <w:t>s</w:t>
      </w:r>
      <w:r w:rsidR="00FA1F2F" w:rsidRPr="00941234">
        <w:rPr>
          <w:rFonts w:asciiTheme="majorHAnsi" w:hAnsiTheme="majorHAnsi" w:cstheme="majorHAnsi"/>
          <w:sz w:val="22"/>
          <w:szCs w:val="22"/>
        </w:rPr>
        <w:t xml:space="preserve"> les groupements de coopération sanitaire (GCS), employeur rémunérant (faculté ouverte en vertu des dispositions du point II de l’article L.6133-3 </w:t>
      </w:r>
      <w:r w:rsidRPr="00941234">
        <w:rPr>
          <w:rFonts w:asciiTheme="majorHAnsi" w:hAnsiTheme="majorHAnsi" w:cstheme="majorHAnsi"/>
          <w:sz w:val="22"/>
          <w:szCs w:val="22"/>
        </w:rPr>
        <w:t>du code de la santé publique</w:t>
      </w:r>
      <w:r w:rsidR="00FA1F2F" w:rsidRPr="00941234">
        <w:rPr>
          <w:rFonts w:asciiTheme="majorHAnsi" w:hAnsiTheme="majorHAnsi" w:cstheme="majorHAnsi"/>
          <w:sz w:val="22"/>
          <w:szCs w:val="22"/>
        </w:rPr>
        <w:t xml:space="preserve">) de plus de 20 agents à temps plein ou leur </w:t>
      </w:r>
      <w:r w:rsidR="00FA1F2F" w:rsidRPr="00C41F9F">
        <w:rPr>
          <w:rFonts w:asciiTheme="majorHAnsi" w:hAnsiTheme="majorHAnsi" w:cstheme="majorHAnsi"/>
          <w:sz w:val="22"/>
          <w:szCs w:val="22"/>
        </w:rPr>
        <w:t>équivalen</w:t>
      </w:r>
      <w:r w:rsidR="00F83019" w:rsidRPr="00C41F9F">
        <w:rPr>
          <w:rFonts w:asciiTheme="majorHAnsi" w:hAnsiTheme="majorHAnsi" w:cstheme="majorHAnsi"/>
          <w:sz w:val="22"/>
          <w:szCs w:val="22"/>
        </w:rPr>
        <w:t xml:space="preserve">t </w:t>
      </w:r>
      <w:r w:rsidR="00F83019" w:rsidRPr="00C41F9F">
        <w:rPr>
          <w:rFonts w:asciiTheme="majorHAnsi" w:hAnsiTheme="majorHAnsi" w:cstheme="majorHAnsi"/>
          <w:b/>
          <w:bCs/>
          <w:sz w:val="22"/>
          <w:szCs w:val="22"/>
          <w:u w:val="single"/>
        </w:rPr>
        <w:t>lorsqu’ils sont qualifiés de personne morale de droit public au sens de l’article L.6133-3 du code de la santé publique,</w:t>
      </w:r>
      <w:r w:rsidR="00FA1F2F" w:rsidRPr="00C41F9F">
        <w:rPr>
          <w:rFonts w:asciiTheme="majorHAnsi" w:hAnsiTheme="majorHAnsi" w:cstheme="majorHAnsi"/>
          <w:sz w:val="22"/>
          <w:szCs w:val="22"/>
        </w:rPr>
        <w:t xml:space="preserve"> doivent procéder à la déclaration auprès du FIPHFP</w:t>
      </w:r>
      <w:r w:rsidR="00FA1F2F" w:rsidRPr="00941234">
        <w:rPr>
          <w:rFonts w:asciiTheme="majorHAnsi" w:hAnsiTheme="majorHAnsi" w:cstheme="majorHAnsi"/>
          <w:sz w:val="22"/>
          <w:szCs w:val="22"/>
        </w:rPr>
        <w:t xml:space="preserve"> mentionnée au IV de l'article L. 323-8-6-1 du code du travail.</w:t>
      </w:r>
    </w:p>
    <w:p w14:paraId="5C16DBC7" w14:textId="77777777" w:rsidR="0013298A" w:rsidRPr="00941234" w:rsidRDefault="0013298A" w:rsidP="006E7EAB">
      <w:pPr>
        <w:spacing w:before="120"/>
        <w:ind w:left="284" w:right="-853"/>
        <w:jc w:val="both"/>
        <w:rPr>
          <w:rFonts w:asciiTheme="majorHAnsi" w:hAnsiTheme="majorHAnsi" w:cstheme="majorHAnsi"/>
          <w:sz w:val="22"/>
          <w:szCs w:val="22"/>
        </w:rPr>
      </w:pPr>
    </w:p>
    <w:p w14:paraId="73FA58BA" w14:textId="77777777" w:rsidR="009E7378" w:rsidRPr="00280FDF" w:rsidRDefault="009E7378" w:rsidP="006E7EAB">
      <w:pPr>
        <w:pStyle w:val="Titre3"/>
        <w:spacing w:line="259" w:lineRule="auto"/>
        <w:ind w:left="284" w:right="-853"/>
        <w:jc w:val="both"/>
        <w:rPr>
          <w:rFonts w:ascii="Calibri Light" w:hAnsi="Calibri Light" w:cs="Calibri Light"/>
          <w:b/>
          <w:bCs/>
          <w:i/>
          <w:iCs/>
          <w:color w:val="833C0B" w:themeColor="accent2" w:themeShade="80"/>
          <w:u w:val="single"/>
          <w:lang w:eastAsia="en-US"/>
        </w:rPr>
      </w:pPr>
      <w:bookmarkStart w:id="15" w:name="_Toc107488746"/>
      <w:r w:rsidRPr="00280FDF">
        <w:rPr>
          <w:rFonts w:ascii="Calibri Light" w:hAnsi="Calibri Light" w:cs="Calibri Light"/>
          <w:b/>
          <w:bCs/>
          <w:i/>
          <w:iCs/>
          <w:color w:val="833C0B" w:themeColor="accent2" w:themeShade="80"/>
          <w:u w:val="single"/>
          <w:lang w:eastAsia="en-US"/>
        </w:rPr>
        <w:t>Un groupement d’intérêt public est-il assujetti au FIPHFP ?</w:t>
      </w:r>
      <w:bookmarkEnd w:id="15"/>
    </w:p>
    <w:p w14:paraId="662AC5F0" w14:textId="77777777" w:rsidR="001B472B" w:rsidRPr="00941234" w:rsidRDefault="001B472B" w:rsidP="006E7EAB">
      <w:pPr>
        <w:spacing w:before="120"/>
        <w:ind w:left="284" w:right="-853"/>
        <w:jc w:val="both"/>
        <w:rPr>
          <w:rFonts w:asciiTheme="majorHAnsi" w:hAnsiTheme="majorHAnsi" w:cstheme="majorHAnsi"/>
          <w:sz w:val="22"/>
          <w:szCs w:val="22"/>
        </w:rPr>
      </w:pPr>
      <w:bookmarkStart w:id="16" w:name="_Hlk60240994"/>
      <w:r w:rsidRPr="00941234">
        <w:rPr>
          <w:rFonts w:asciiTheme="majorHAnsi" w:hAnsiTheme="majorHAnsi" w:cstheme="majorHAnsi"/>
          <w:sz w:val="22"/>
          <w:szCs w:val="22"/>
        </w:rPr>
        <w:t xml:space="preserve">Depuis la loi n° 2016-483 du 20 avril 2016 relative à la déontologie et aux droits et obligations des fonctionnaires et son article 65, les GIP ont été intégrés dans le champ des employeurs publics soumis à l’obligation d’emploi. Sauf disposition particulière, ils ont donc obligation de procéder à une déclaration auprès du FIPHFP. </w:t>
      </w:r>
    </w:p>
    <w:p w14:paraId="11F87776" w14:textId="77777777" w:rsidR="001B472B" w:rsidRDefault="001B472B" w:rsidP="006E7EAB">
      <w:pPr>
        <w:spacing w:before="120"/>
        <w:ind w:left="284" w:right="-853"/>
        <w:jc w:val="both"/>
        <w:rPr>
          <w:rFonts w:asciiTheme="majorHAnsi" w:hAnsiTheme="majorHAnsi" w:cstheme="majorHAnsi"/>
          <w:sz w:val="22"/>
          <w:szCs w:val="22"/>
        </w:rPr>
      </w:pPr>
      <w:r w:rsidRPr="00941234">
        <w:rPr>
          <w:rFonts w:asciiTheme="majorHAnsi" w:hAnsiTheme="majorHAnsi" w:cstheme="majorHAnsi"/>
          <w:sz w:val="22"/>
          <w:szCs w:val="22"/>
        </w:rPr>
        <w:t>L’obligation d’emploi s’apprécie au regard de la nature juridique de l’employeur et non du statut des agents employés.</w:t>
      </w:r>
    </w:p>
    <w:p w14:paraId="040B933B" w14:textId="77777777" w:rsidR="00EE3283" w:rsidRDefault="00EE3283" w:rsidP="006E7EAB">
      <w:pPr>
        <w:spacing w:before="120"/>
        <w:ind w:left="284" w:right="-853"/>
        <w:jc w:val="both"/>
        <w:rPr>
          <w:rFonts w:asciiTheme="majorHAnsi" w:hAnsiTheme="majorHAnsi" w:cstheme="majorHAnsi"/>
          <w:sz w:val="22"/>
          <w:szCs w:val="22"/>
        </w:rPr>
      </w:pPr>
    </w:p>
    <w:bookmarkEnd w:id="16"/>
    <w:p w14:paraId="4B1BFC19" w14:textId="77777777" w:rsidR="0013298A" w:rsidRDefault="0013298A" w:rsidP="00CE01B3">
      <w:pPr>
        <w:spacing w:after="160" w:line="259" w:lineRule="auto"/>
        <w:ind w:left="-567" w:right="-853"/>
        <w:rPr>
          <w:rFonts w:asciiTheme="majorHAnsi" w:hAnsiTheme="majorHAnsi" w:cstheme="majorHAnsi"/>
          <w:sz w:val="22"/>
          <w:szCs w:val="22"/>
        </w:rPr>
      </w:pPr>
      <w:r>
        <w:rPr>
          <w:rFonts w:asciiTheme="majorHAnsi" w:hAnsiTheme="majorHAnsi" w:cstheme="majorHAnsi"/>
          <w:sz w:val="22"/>
          <w:szCs w:val="22"/>
        </w:rPr>
        <w:br w:type="page"/>
      </w:r>
    </w:p>
    <w:p w14:paraId="0C0D33F1" w14:textId="2C783904" w:rsidR="00765833" w:rsidRPr="00DE2973" w:rsidRDefault="00765833" w:rsidP="00DE2973">
      <w:pPr>
        <w:pStyle w:val="Titre2"/>
        <w:keepLines/>
        <w:spacing w:before="40" w:after="0" w:line="259" w:lineRule="auto"/>
        <w:ind w:left="-567" w:right="-853"/>
        <w:jc w:val="both"/>
        <w:rPr>
          <w:rFonts w:ascii="Calibri Light" w:eastAsiaTheme="majorEastAsia" w:hAnsi="Calibri Light" w:cs="Calibri Light"/>
          <w:i w:val="0"/>
          <w:iCs w:val="0"/>
          <w:color w:val="833C0B" w:themeColor="accent2" w:themeShade="80"/>
          <w:sz w:val="26"/>
          <w:szCs w:val="26"/>
          <w:lang w:eastAsia="en-US"/>
        </w:rPr>
      </w:pPr>
      <w:bookmarkStart w:id="17" w:name="_3]_ACCES_AU"/>
      <w:bookmarkEnd w:id="17"/>
      <w:r>
        <w:rPr>
          <w:rFonts w:ascii="Calibri Light" w:eastAsiaTheme="majorEastAsia" w:hAnsi="Calibri Light" w:cs="Calibri Light"/>
          <w:i w:val="0"/>
          <w:iCs w:val="0"/>
          <w:color w:val="833C0B" w:themeColor="accent2" w:themeShade="80"/>
          <w:sz w:val="26"/>
          <w:szCs w:val="26"/>
          <w:lang w:eastAsia="en-US"/>
        </w:rPr>
        <w:t>3</w:t>
      </w:r>
      <w:r w:rsidRPr="006E7EAB">
        <w:rPr>
          <w:rFonts w:ascii="Calibri Light" w:eastAsiaTheme="majorEastAsia" w:hAnsi="Calibri Light" w:cs="Calibri Light"/>
          <w:i w:val="0"/>
          <w:iCs w:val="0"/>
          <w:color w:val="833C0B" w:themeColor="accent2" w:themeShade="80"/>
          <w:sz w:val="26"/>
          <w:szCs w:val="26"/>
          <w:lang w:eastAsia="en-US"/>
        </w:rPr>
        <w:t>]</w:t>
      </w:r>
      <w:r w:rsidRPr="00765833">
        <w:rPr>
          <w:rFonts w:ascii="Calibri Light" w:eastAsiaTheme="majorEastAsia" w:hAnsi="Calibri Light" w:cs="Calibri Light"/>
          <w:i w:val="0"/>
          <w:iCs w:val="0"/>
          <w:color w:val="833C0B" w:themeColor="accent2" w:themeShade="80"/>
          <w:sz w:val="26"/>
          <w:szCs w:val="26"/>
          <w:lang w:eastAsia="en-US"/>
        </w:rPr>
        <w:t xml:space="preserve"> </w:t>
      </w:r>
      <w:r w:rsidRPr="00DE2973">
        <w:rPr>
          <w:rFonts w:ascii="Calibri Light" w:eastAsiaTheme="majorEastAsia" w:hAnsi="Calibri Light" w:cs="Calibri Light"/>
          <w:i w:val="0"/>
          <w:iCs w:val="0"/>
          <w:color w:val="833C0B" w:themeColor="accent2" w:themeShade="80"/>
          <w:sz w:val="26"/>
          <w:szCs w:val="26"/>
          <w:lang w:eastAsia="en-US"/>
        </w:rPr>
        <w:t>ACCES AU SERVICE DE DECLARATION</w:t>
      </w:r>
    </w:p>
    <w:p w14:paraId="0F9DC2F3" w14:textId="77777777" w:rsidR="0013298A" w:rsidRPr="0013298A" w:rsidRDefault="0013298A" w:rsidP="00CE01B3">
      <w:pPr>
        <w:spacing w:before="120"/>
        <w:ind w:left="-567" w:right="-853"/>
        <w:jc w:val="both"/>
        <w:rPr>
          <w:rFonts w:asciiTheme="majorHAnsi" w:hAnsiTheme="majorHAnsi" w:cstheme="majorHAnsi"/>
          <w:sz w:val="22"/>
          <w:szCs w:val="22"/>
        </w:rPr>
      </w:pPr>
    </w:p>
    <w:p w14:paraId="324C98BA" w14:textId="159FCAA0" w:rsidR="00D05C8F" w:rsidRPr="00280FDF" w:rsidRDefault="00DF6962"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8" w:name="_Toc107488748"/>
      <w:r w:rsidRPr="00280FDF">
        <w:rPr>
          <w:rFonts w:ascii="Calibri Light" w:hAnsi="Calibri Light" w:cs="Calibri Light"/>
          <w:b/>
          <w:bCs/>
          <w:i/>
          <w:iCs/>
          <w:color w:val="833C0B" w:themeColor="accent2" w:themeShade="80"/>
          <w:u w:val="single"/>
          <w:lang w:eastAsia="en-US"/>
        </w:rPr>
        <w:t>Sur quel site internet puis-je effectuer ma dé</w:t>
      </w:r>
      <w:r w:rsidR="00D05C8F" w:rsidRPr="00280FDF">
        <w:rPr>
          <w:rFonts w:ascii="Calibri Light" w:hAnsi="Calibri Light" w:cs="Calibri Light"/>
          <w:b/>
          <w:bCs/>
          <w:i/>
          <w:iCs/>
          <w:color w:val="833C0B" w:themeColor="accent2" w:themeShade="80"/>
          <w:u w:val="single"/>
          <w:lang w:eastAsia="en-US"/>
        </w:rPr>
        <w:t>claration ?</w:t>
      </w:r>
      <w:bookmarkEnd w:id="18"/>
    </w:p>
    <w:p w14:paraId="3F8BF71B" w14:textId="77777777" w:rsidR="008A783A" w:rsidRPr="00941234" w:rsidRDefault="008A783A" w:rsidP="00CE01B3">
      <w:pPr>
        <w:spacing w:before="120"/>
        <w:ind w:left="-567" w:right="-853"/>
        <w:jc w:val="both"/>
        <w:rPr>
          <w:rFonts w:asciiTheme="majorHAnsi" w:hAnsiTheme="majorHAnsi" w:cstheme="majorHAnsi"/>
          <w:b/>
          <w:sz w:val="22"/>
          <w:szCs w:val="22"/>
        </w:rPr>
      </w:pPr>
      <w:bookmarkStart w:id="19" w:name="_Hlk60241036"/>
      <w:r w:rsidRPr="00941234">
        <w:rPr>
          <w:rFonts w:asciiTheme="majorHAnsi" w:hAnsiTheme="majorHAnsi" w:cstheme="majorHAnsi"/>
          <w:sz w:val="22"/>
          <w:szCs w:val="22"/>
        </w:rPr>
        <w:t xml:space="preserve">Vous trouverez tous les renseignements utiles pour votre déclaration sur le site internet : </w:t>
      </w:r>
      <w:hyperlink r:id="rId15" w:history="1">
        <w:r w:rsidRPr="00941234">
          <w:rPr>
            <w:rStyle w:val="Lienhypertexte"/>
            <w:rFonts w:asciiTheme="majorHAnsi" w:hAnsiTheme="majorHAnsi" w:cstheme="majorHAnsi"/>
            <w:sz w:val="22"/>
            <w:szCs w:val="22"/>
          </w:rPr>
          <w:t>http://www.fiphfp.fr</w:t>
        </w:r>
      </w:hyperlink>
      <w:r w:rsidRPr="00941234">
        <w:rPr>
          <w:rFonts w:asciiTheme="majorHAnsi" w:hAnsiTheme="majorHAnsi" w:cstheme="majorHAnsi"/>
          <w:b/>
          <w:sz w:val="22"/>
          <w:szCs w:val="22"/>
        </w:rPr>
        <w:t>.</w:t>
      </w:r>
    </w:p>
    <w:p w14:paraId="779390FC" w14:textId="77777777" w:rsidR="008A783A" w:rsidRPr="00941234" w:rsidRDefault="008A783A" w:rsidP="00CE01B3">
      <w:pPr>
        <w:spacing w:before="120"/>
        <w:ind w:left="-567" w:right="-853"/>
        <w:contextualSpacing/>
        <w:jc w:val="both"/>
        <w:rPr>
          <w:rFonts w:asciiTheme="majorHAnsi" w:hAnsiTheme="majorHAnsi" w:cstheme="majorHAnsi"/>
          <w:b/>
          <w:sz w:val="22"/>
          <w:szCs w:val="22"/>
        </w:rPr>
      </w:pPr>
      <w:r w:rsidRPr="00941234">
        <w:rPr>
          <w:rFonts w:asciiTheme="majorHAnsi" w:hAnsiTheme="majorHAnsi" w:cstheme="majorHAnsi"/>
          <w:b/>
          <w:sz w:val="22"/>
          <w:szCs w:val="22"/>
        </w:rPr>
        <w:t>Pour vous connecter</w:t>
      </w:r>
    </w:p>
    <w:p w14:paraId="732E0D01" w14:textId="344726DC" w:rsidR="008A783A" w:rsidRPr="00C41F9F" w:rsidRDefault="008A783A" w:rsidP="00765833">
      <w:pPr>
        <w:pStyle w:val="Paragraphedeliste"/>
        <w:tabs>
          <w:tab w:val="left" w:pos="2268"/>
        </w:tabs>
        <w:spacing w:before="120"/>
        <w:ind w:left="-567" w:right="-853"/>
        <w:rPr>
          <w:rFonts w:asciiTheme="majorHAnsi" w:hAnsiTheme="majorHAnsi" w:cstheme="majorHAnsi"/>
          <w:sz w:val="22"/>
          <w:szCs w:val="22"/>
        </w:rPr>
      </w:pPr>
      <w:r w:rsidRPr="00C41F9F">
        <w:rPr>
          <w:rFonts w:asciiTheme="majorHAnsi" w:hAnsiTheme="majorHAnsi" w:cstheme="majorHAnsi"/>
          <w:sz w:val="22"/>
          <w:szCs w:val="22"/>
        </w:rPr>
        <w:t xml:space="preserve">Rubrique </w:t>
      </w:r>
      <w:r w:rsidR="007F20D4">
        <w:rPr>
          <w:rFonts w:asciiTheme="majorHAnsi" w:hAnsiTheme="majorHAnsi" w:cstheme="majorHAnsi"/>
          <w:sz w:val="22"/>
          <w:szCs w:val="22"/>
        </w:rPr>
        <w:t>Déclaration et contribution</w:t>
      </w:r>
      <w:r w:rsidRPr="00C41F9F">
        <w:rPr>
          <w:rFonts w:asciiTheme="majorHAnsi" w:hAnsiTheme="majorHAnsi" w:cstheme="majorHAnsi"/>
          <w:sz w:val="22"/>
          <w:szCs w:val="22"/>
        </w:rPr>
        <w:t xml:space="preserve"> / Déclarer</w:t>
      </w:r>
    </w:p>
    <w:p w14:paraId="48B5CA23" w14:textId="351049E4" w:rsidR="008A783A" w:rsidRDefault="008A783A" w:rsidP="00CE01B3">
      <w:pPr>
        <w:pStyle w:val="Paragraphedeliste"/>
        <w:tabs>
          <w:tab w:val="left" w:pos="2268"/>
        </w:tabs>
        <w:spacing w:before="120"/>
        <w:ind w:left="-567" w:right="-853"/>
        <w:jc w:val="both"/>
        <w:rPr>
          <w:rFonts w:asciiTheme="majorHAnsi" w:hAnsiTheme="majorHAnsi" w:cstheme="majorHAnsi"/>
          <w:sz w:val="22"/>
          <w:szCs w:val="22"/>
        </w:rPr>
      </w:pPr>
      <w:r w:rsidRPr="00C41F9F">
        <w:rPr>
          <w:rFonts w:asciiTheme="majorHAnsi" w:hAnsiTheme="majorHAnsi" w:cstheme="majorHAnsi"/>
          <w:sz w:val="22"/>
          <w:szCs w:val="22"/>
        </w:rPr>
        <w:t xml:space="preserve">Cliquer sur </w:t>
      </w:r>
      <w:r w:rsidRPr="00C41F9F">
        <w:rPr>
          <w:rFonts w:asciiTheme="majorHAnsi" w:hAnsiTheme="majorHAnsi" w:cstheme="majorHAnsi"/>
          <w:b/>
          <w:sz w:val="22"/>
          <w:szCs w:val="22"/>
        </w:rPr>
        <w:t>l</w:t>
      </w:r>
      <w:r w:rsidR="007F20D4">
        <w:rPr>
          <w:rFonts w:asciiTheme="majorHAnsi" w:hAnsiTheme="majorHAnsi" w:cstheme="majorHAnsi"/>
          <w:b/>
          <w:sz w:val="22"/>
          <w:szCs w:val="22"/>
        </w:rPr>
        <w:t>e lien « service de déclaration</w:t>
      </w:r>
      <w:r w:rsidR="00521EE4">
        <w:rPr>
          <w:rFonts w:asciiTheme="majorHAnsi" w:hAnsiTheme="majorHAnsi" w:cstheme="majorHAnsi"/>
          <w:b/>
          <w:sz w:val="22"/>
          <w:szCs w:val="22"/>
        </w:rPr>
        <w:t xml:space="preserve"> PEP’S</w:t>
      </w:r>
      <w:r w:rsidR="007F20D4">
        <w:rPr>
          <w:rFonts w:asciiTheme="majorHAnsi" w:hAnsiTheme="majorHAnsi" w:cstheme="majorHAnsi"/>
          <w:b/>
          <w:sz w:val="22"/>
          <w:szCs w:val="22"/>
        </w:rPr>
        <w:t> »</w:t>
      </w:r>
      <w:r w:rsidR="00521EE4">
        <w:rPr>
          <w:rFonts w:asciiTheme="majorHAnsi" w:hAnsiTheme="majorHAnsi" w:cstheme="majorHAnsi"/>
          <w:b/>
          <w:sz w:val="22"/>
          <w:szCs w:val="22"/>
        </w:rPr>
        <w:t xml:space="preserve"> </w:t>
      </w:r>
      <w:r w:rsidR="007F20D4" w:rsidRPr="00C41F9F">
        <w:rPr>
          <w:rFonts w:asciiTheme="majorHAnsi" w:hAnsiTheme="majorHAnsi" w:cstheme="majorHAnsi"/>
          <w:b/>
          <w:sz w:val="22"/>
          <w:szCs w:val="22"/>
        </w:rPr>
        <w:t>Se connecter</w:t>
      </w:r>
      <w:r w:rsidR="007B11C7" w:rsidRPr="00941234">
        <w:rPr>
          <w:rFonts w:asciiTheme="majorHAnsi" w:hAnsiTheme="majorHAnsi" w:cstheme="majorHAnsi"/>
          <w:sz w:val="22"/>
          <w:szCs w:val="22"/>
        </w:rPr>
        <w:t>.</w:t>
      </w:r>
    </w:p>
    <w:p w14:paraId="0118746A" w14:textId="6FAB1A6B" w:rsidR="0013298A" w:rsidRDefault="00DE2973" w:rsidP="00CE01B3">
      <w:pPr>
        <w:spacing w:before="120"/>
        <w:ind w:left="-567" w:right="-853"/>
        <w:jc w:val="both"/>
        <w:rPr>
          <w:rFonts w:asciiTheme="majorHAnsi" w:hAnsiTheme="majorHAnsi" w:cstheme="majorHAnsi"/>
          <w:sz w:val="22"/>
          <w:szCs w:val="22"/>
        </w:rPr>
      </w:pPr>
      <w:r>
        <w:rPr>
          <w:rFonts w:asciiTheme="majorHAnsi" w:hAnsiTheme="majorHAnsi" w:cstheme="majorHAnsi"/>
          <w:sz w:val="22"/>
          <w:szCs w:val="22"/>
        </w:rPr>
        <w:t>Vous pouvez également prendre connaissance des questions/réponses sur le site du FIPHFP/Employeur/Déclarer/questions réponses/Toutes les questions.</w:t>
      </w:r>
    </w:p>
    <w:p w14:paraId="26F50CE5" w14:textId="77777777" w:rsidR="00DE2973" w:rsidRPr="00941234" w:rsidRDefault="00DE2973" w:rsidP="00DE2973">
      <w:pPr>
        <w:spacing w:before="120"/>
        <w:ind w:right="-853"/>
        <w:jc w:val="both"/>
        <w:rPr>
          <w:rFonts w:asciiTheme="majorHAnsi" w:hAnsiTheme="majorHAnsi" w:cstheme="majorHAnsi"/>
          <w:sz w:val="22"/>
          <w:szCs w:val="22"/>
        </w:rPr>
      </w:pPr>
    </w:p>
    <w:p w14:paraId="2236B5DD" w14:textId="77777777" w:rsidR="008D79B0" w:rsidRPr="00280FDF" w:rsidRDefault="008D79B0"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20" w:name="_Toc107488749"/>
      <w:bookmarkEnd w:id="19"/>
      <w:r w:rsidRPr="00280FDF">
        <w:rPr>
          <w:rFonts w:ascii="Calibri Light" w:hAnsi="Calibri Light" w:cs="Calibri Light"/>
          <w:b/>
          <w:bCs/>
          <w:i/>
          <w:iCs/>
          <w:color w:val="833C0B" w:themeColor="accent2" w:themeShade="80"/>
          <w:u w:val="single"/>
          <w:lang w:eastAsia="en-US"/>
        </w:rPr>
        <w:t xml:space="preserve">La déclaration </w:t>
      </w:r>
      <w:r w:rsidR="00DF6962" w:rsidRPr="00280FDF">
        <w:rPr>
          <w:rFonts w:ascii="Calibri Light" w:hAnsi="Calibri Light" w:cs="Calibri Light"/>
          <w:b/>
          <w:bCs/>
          <w:i/>
          <w:iCs/>
          <w:color w:val="833C0B" w:themeColor="accent2" w:themeShade="80"/>
          <w:u w:val="single"/>
          <w:lang w:eastAsia="en-US"/>
        </w:rPr>
        <w:t xml:space="preserve">dématérialisée </w:t>
      </w:r>
      <w:r w:rsidRPr="00280FDF">
        <w:rPr>
          <w:rFonts w:ascii="Calibri Light" w:hAnsi="Calibri Light" w:cs="Calibri Light"/>
          <w:b/>
          <w:bCs/>
          <w:i/>
          <w:iCs/>
          <w:color w:val="833C0B" w:themeColor="accent2" w:themeShade="80"/>
          <w:u w:val="single"/>
          <w:lang w:eastAsia="en-US"/>
        </w:rPr>
        <w:t>est-elle obligatoire ?</w:t>
      </w:r>
      <w:bookmarkEnd w:id="20"/>
    </w:p>
    <w:p w14:paraId="27EBB156" w14:textId="77777777" w:rsidR="00DD40F4" w:rsidRPr="00941234" w:rsidRDefault="00AD5001" w:rsidP="00CE01B3">
      <w:pPr>
        <w:autoSpaceDE w:val="0"/>
        <w:autoSpaceDN w:val="0"/>
        <w:adjustRightInd w:val="0"/>
        <w:spacing w:before="120"/>
        <w:ind w:left="-567" w:right="-853"/>
        <w:jc w:val="both"/>
        <w:rPr>
          <w:rFonts w:asciiTheme="majorHAnsi" w:eastAsiaTheme="minorHAnsi" w:hAnsiTheme="majorHAnsi" w:cstheme="majorHAnsi"/>
          <w:color w:val="000000"/>
          <w:sz w:val="22"/>
          <w:szCs w:val="22"/>
          <w:lang w:eastAsia="en-US"/>
        </w:rPr>
      </w:pPr>
      <w:bookmarkStart w:id="21" w:name="_Hlk60241100"/>
      <w:r w:rsidRPr="00941234">
        <w:rPr>
          <w:rFonts w:asciiTheme="majorHAnsi" w:eastAsiaTheme="minorHAnsi" w:hAnsiTheme="majorHAnsi" w:cstheme="majorHAnsi"/>
          <w:color w:val="000000"/>
          <w:sz w:val="22"/>
          <w:szCs w:val="22"/>
          <w:lang w:eastAsia="en-US"/>
        </w:rPr>
        <w:t>L</w:t>
      </w:r>
      <w:r w:rsidR="006F7214" w:rsidRPr="00941234">
        <w:rPr>
          <w:rFonts w:asciiTheme="majorHAnsi" w:eastAsiaTheme="minorHAnsi" w:hAnsiTheme="majorHAnsi" w:cstheme="majorHAnsi"/>
          <w:color w:val="000000"/>
          <w:sz w:val="22"/>
          <w:szCs w:val="22"/>
          <w:lang w:eastAsia="en-US"/>
        </w:rPr>
        <w:t>a déclaration est obligatoirement dématérialisée</w:t>
      </w:r>
      <w:r w:rsidRPr="00941234">
        <w:rPr>
          <w:rFonts w:asciiTheme="majorHAnsi" w:eastAsiaTheme="minorHAnsi" w:hAnsiTheme="majorHAnsi" w:cstheme="majorHAnsi"/>
          <w:color w:val="000000"/>
          <w:sz w:val="22"/>
          <w:szCs w:val="22"/>
          <w:lang w:eastAsia="en-US"/>
        </w:rPr>
        <w:t>.</w:t>
      </w:r>
      <w:r w:rsidR="006F7214" w:rsidRPr="00941234">
        <w:rPr>
          <w:rFonts w:asciiTheme="majorHAnsi" w:eastAsiaTheme="minorHAnsi" w:hAnsiTheme="majorHAnsi" w:cstheme="majorHAnsi"/>
          <w:color w:val="000000"/>
          <w:sz w:val="22"/>
          <w:szCs w:val="22"/>
          <w:lang w:eastAsia="en-US"/>
        </w:rPr>
        <w:t xml:space="preserve"> </w:t>
      </w:r>
      <w:r w:rsidR="006F7214" w:rsidRPr="00C41F9F">
        <w:rPr>
          <w:rFonts w:asciiTheme="majorHAnsi" w:eastAsiaTheme="minorHAnsi" w:hAnsiTheme="majorHAnsi" w:cstheme="majorHAnsi"/>
          <w:color w:val="000000"/>
          <w:sz w:val="22"/>
          <w:szCs w:val="22"/>
          <w:lang w:eastAsia="en-US"/>
        </w:rPr>
        <w:t>Vous ne pouvez</w:t>
      </w:r>
      <w:r w:rsidR="00F83019" w:rsidRPr="00C41F9F">
        <w:rPr>
          <w:rFonts w:asciiTheme="majorHAnsi" w:eastAsiaTheme="minorHAnsi" w:hAnsiTheme="majorHAnsi" w:cstheme="majorHAnsi"/>
          <w:color w:val="000000"/>
          <w:sz w:val="22"/>
          <w:szCs w:val="22"/>
          <w:lang w:eastAsia="en-US"/>
        </w:rPr>
        <w:t xml:space="preserve"> pas</w:t>
      </w:r>
      <w:r w:rsidR="006F7214" w:rsidRPr="00C41F9F">
        <w:rPr>
          <w:rFonts w:asciiTheme="majorHAnsi" w:eastAsiaTheme="minorHAnsi" w:hAnsiTheme="majorHAnsi" w:cstheme="majorHAnsi"/>
          <w:color w:val="000000"/>
          <w:sz w:val="22"/>
          <w:szCs w:val="22"/>
          <w:lang w:eastAsia="en-US"/>
        </w:rPr>
        <w:t xml:space="preserve"> adresser</w:t>
      </w:r>
      <w:r w:rsidR="006F7214" w:rsidRPr="00941234">
        <w:rPr>
          <w:rFonts w:asciiTheme="majorHAnsi" w:eastAsiaTheme="minorHAnsi" w:hAnsiTheme="majorHAnsi" w:cstheme="majorHAnsi"/>
          <w:color w:val="000000"/>
          <w:sz w:val="22"/>
          <w:szCs w:val="22"/>
          <w:lang w:eastAsia="en-US"/>
        </w:rPr>
        <w:t xml:space="preserve"> de déclaration papier.</w:t>
      </w:r>
    </w:p>
    <w:p w14:paraId="17FEEB40" w14:textId="77777777" w:rsidR="00AD5001" w:rsidRPr="00941234" w:rsidRDefault="00AD5001" w:rsidP="00CE01B3">
      <w:pPr>
        <w:autoSpaceDE w:val="0"/>
        <w:autoSpaceDN w:val="0"/>
        <w:adjustRightInd w:val="0"/>
        <w:spacing w:before="120"/>
        <w:ind w:left="-567" w:right="-853"/>
        <w:jc w:val="both"/>
        <w:rPr>
          <w:rFonts w:asciiTheme="majorHAnsi" w:eastAsiaTheme="minorHAnsi" w:hAnsiTheme="majorHAnsi" w:cstheme="majorHAnsi"/>
          <w:color w:val="000000"/>
          <w:sz w:val="22"/>
          <w:szCs w:val="22"/>
          <w:lang w:eastAsia="en-US"/>
        </w:rPr>
      </w:pPr>
      <w:r w:rsidRPr="00941234">
        <w:rPr>
          <w:rFonts w:asciiTheme="majorHAnsi" w:eastAsiaTheme="minorHAnsi" w:hAnsiTheme="majorHAnsi" w:cstheme="majorHAnsi"/>
          <w:color w:val="000000"/>
          <w:sz w:val="22"/>
          <w:szCs w:val="22"/>
          <w:lang w:eastAsia="en-US"/>
        </w:rPr>
        <w:t>Vous devez la valider sur le service en ligne et l'imprimer</w:t>
      </w:r>
      <w:r w:rsidR="00F83019" w:rsidRPr="00C41F9F">
        <w:rPr>
          <w:rFonts w:asciiTheme="majorHAnsi" w:eastAsiaTheme="minorHAnsi" w:hAnsiTheme="majorHAnsi" w:cstheme="majorHAnsi"/>
          <w:color w:val="000000"/>
          <w:sz w:val="22"/>
          <w:szCs w:val="22"/>
          <w:lang w:eastAsia="en-US"/>
        </w:rPr>
        <w:t xml:space="preserve">, </w:t>
      </w:r>
      <w:r w:rsidRPr="00C41F9F">
        <w:rPr>
          <w:rFonts w:asciiTheme="majorHAnsi" w:eastAsiaTheme="minorHAnsi" w:hAnsiTheme="majorHAnsi" w:cstheme="majorHAnsi"/>
          <w:color w:val="000000"/>
          <w:sz w:val="22"/>
          <w:szCs w:val="22"/>
          <w:lang w:eastAsia="en-US"/>
        </w:rPr>
        <w:t>la synthèse validée ser</w:t>
      </w:r>
      <w:r w:rsidR="00F83019" w:rsidRPr="00C41F9F">
        <w:rPr>
          <w:rFonts w:asciiTheme="majorHAnsi" w:eastAsiaTheme="minorHAnsi" w:hAnsiTheme="majorHAnsi" w:cstheme="majorHAnsi"/>
          <w:color w:val="000000"/>
          <w:sz w:val="22"/>
          <w:szCs w:val="22"/>
          <w:lang w:eastAsia="en-US"/>
        </w:rPr>
        <w:t>vant</w:t>
      </w:r>
      <w:r w:rsidRPr="00C41F9F">
        <w:rPr>
          <w:rFonts w:asciiTheme="majorHAnsi" w:eastAsiaTheme="minorHAnsi" w:hAnsiTheme="majorHAnsi" w:cstheme="majorHAnsi"/>
          <w:color w:val="000000"/>
          <w:sz w:val="22"/>
          <w:szCs w:val="22"/>
          <w:lang w:eastAsia="en-US"/>
        </w:rPr>
        <w:t xml:space="preserve"> de facture.</w:t>
      </w:r>
    </w:p>
    <w:p w14:paraId="2993BE85" w14:textId="77777777" w:rsidR="00C41EB6" w:rsidRDefault="00AD5001" w:rsidP="00CE01B3">
      <w:pPr>
        <w:autoSpaceDE w:val="0"/>
        <w:autoSpaceDN w:val="0"/>
        <w:adjustRightInd w:val="0"/>
        <w:spacing w:before="120"/>
        <w:ind w:left="-567" w:right="-853"/>
        <w:jc w:val="both"/>
        <w:rPr>
          <w:rFonts w:asciiTheme="majorHAnsi" w:eastAsiaTheme="minorHAnsi" w:hAnsiTheme="majorHAnsi" w:cstheme="majorHAnsi"/>
          <w:color w:val="000000"/>
          <w:sz w:val="22"/>
          <w:szCs w:val="22"/>
          <w:lang w:eastAsia="en-US"/>
        </w:rPr>
      </w:pPr>
      <w:r w:rsidRPr="00941234">
        <w:rPr>
          <w:rFonts w:asciiTheme="majorHAnsi" w:eastAsiaTheme="minorHAnsi" w:hAnsiTheme="majorHAnsi" w:cstheme="majorHAnsi"/>
          <w:color w:val="000000"/>
          <w:sz w:val="22"/>
          <w:szCs w:val="22"/>
          <w:lang w:eastAsia="en-US"/>
        </w:rPr>
        <w:t>L'établissement ne doit pas envoyer de pièces justificatives mais les conserver pendant 5 ans à des fins de contrôle.</w:t>
      </w:r>
    </w:p>
    <w:p w14:paraId="2400C25B" w14:textId="77777777" w:rsidR="0013298A" w:rsidRPr="00941234" w:rsidRDefault="0013298A" w:rsidP="00CE01B3">
      <w:pPr>
        <w:autoSpaceDE w:val="0"/>
        <w:autoSpaceDN w:val="0"/>
        <w:adjustRightInd w:val="0"/>
        <w:spacing w:before="120"/>
        <w:ind w:left="-567" w:right="-853"/>
        <w:jc w:val="both"/>
        <w:rPr>
          <w:rFonts w:asciiTheme="majorHAnsi" w:eastAsiaTheme="minorHAnsi" w:hAnsiTheme="majorHAnsi" w:cstheme="majorHAnsi"/>
          <w:color w:val="000000"/>
          <w:sz w:val="22"/>
          <w:szCs w:val="22"/>
          <w:lang w:eastAsia="en-US"/>
        </w:rPr>
      </w:pPr>
    </w:p>
    <w:p w14:paraId="4C2CEA92" w14:textId="77777777" w:rsidR="008D79B0" w:rsidRPr="00280FDF" w:rsidRDefault="008D79B0"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22" w:name="_Toc107488750"/>
      <w:bookmarkEnd w:id="21"/>
      <w:r w:rsidRPr="00280FDF">
        <w:rPr>
          <w:rFonts w:ascii="Calibri Light" w:hAnsi="Calibri Light" w:cs="Calibri Light"/>
          <w:b/>
          <w:bCs/>
          <w:i/>
          <w:iCs/>
          <w:color w:val="833C0B" w:themeColor="accent2" w:themeShade="80"/>
          <w:u w:val="single"/>
          <w:lang w:eastAsia="en-US"/>
        </w:rPr>
        <w:t xml:space="preserve">Comment inscrire mon </w:t>
      </w:r>
      <w:r w:rsidR="00A87F86" w:rsidRPr="00280FDF">
        <w:rPr>
          <w:rFonts w:ascii="Calibri Light" w:hAnsi="Calibri Light" w:cs="Calibri Light"/>
          <w:b/>
          <w:bCs/>
          <w:i/>
          <w:iCs/>
          <w:color w:val="833C0B" w:themeColor="accent2" w:themeShade="80"/>
          <w:u w:val="single"/>
          <w:lang w:eastAsia="en-US"/>
        </w:rPr>
        <w:t>organisme</w:t>
      </w:r>
      <w:r w:rsidRPr="00280FDF">
        <w:rPr>
          <w:rFonts w:ascii="Calibri Light" w:hAnsi="Calibri Light" w:cs="Calibri Light"/>
          <w:b/>
          <w:bCs/>
          <w:i/>
          <w:iCs/>
          <w:color w:val="833C0B" w:themeColor="accent2" w:themeShade="80"/>
          <w:u w:val="single"/>
          <w:lang w:eastAsia="en-US"/>
        </w:rPr>
        <w:t xml:space="preserve"> </w:t>
      </w:r>
      <w:r w:rsidR="00BE4471" w:rsidRPr="00280FDF">
        <w:rPr>
          <w:rFonts w:ascii="Calibri Light" w:hAnsi="Calibri Light" w:cs="Calibri Light"/>
          <w:b/>
          <w:bCs/>
          <w:i/>
          <w:iCs/>
          <w:color w:val="833C0B" w:themeColor="accent2" w:themeShade="80"/>
          <w:u w:val="single"/>
          <w:lang w:eastAsia="en-US"/>
        </w:rPr>
        <w:t xml:space="preserve">au service de saisie en ligne de la </w:t>
      </w:r>
      <w:r w:rsidRPr="00280FDF">
        <w:rPr>
          <w:rFonts w:ascii="Calibri Light" w:hAnsi="Calibri Light" w:cs="Calibri Light"/>
          <w:b/>
          <w:bCs/>
          <w:i/>
          <w:iCs/>
          <w:color w:val="833C0B" w:themeColor="accent2" w:themeShade="80"/>
          <w:u w:val="single"/>
          <w:lang w:eastAsia="en-US"/>
        </w:rPr>
        <w:t>déclaration ?</w:t>
      </w:r>
      <w:bookmarkEnd w:id="22"/>
    </w:p>
    <w:p w14:paraId="722FCC7F" w14:textId="77777777" w:rsidR="008D79B0" w:rsidRPr="00941234" w:rsidRDefault="00BE4471" w:rsidP="00CE01B3">
      <w:pPr>
        <w:autoSpaceDE w:val="0"/>
        <w:autoSpaceDN w:val="0"/>
        <w:adjustRightInd w:val="0"/>
        <w:spacing w:before="120"/>
        <w:ind w:left="-567" w:right="-853"/>
        <w:jc w:val="both"/>
        <w:rPr>
          <w:rFonts w:asciiTheme="majorHAnsi" w:hAnsiTheme="majorHAnsi" w:cstheme="majorHAnsi"/>
          <w:sz w:val="22"/>
          <w:szCs w:val="22"/>
        </w:rPr>
      </w:pPr>
      <w:bookmarkStart w:id="23" w:name="_Hlk60241155"/>
      <w:r w:rsidRPr="00941234">
        <w:rPr>
          <w:rFonts w:asciiTheme="majorHAnsi" w:hAnsiTheme="majorHAnsi" w:cstheme="majorHAnsi"/>
          <w:sz w:val="22"/>
          <w:szCs w:val="22"/>
        </w:rPr>
        <w:t xml:space="preserve">Les employeurs appelés ont </w:t>
      </w:r>
      <w:r w:rsidR="002337C0" w:rsidRPr="00941234">
        <w:rPr>
          <w:rFonts w:asciiTheme="majorHAnsi" w:hAnsiTheme="majorHAnsi" w:cstheme="majorHAnsi"/>
          <w:sz w:val="22"/>
          <w:szCs w:val="22"/>
        </w:rPr>
        <w:t>accès au service de déclaration.</w:t>
      </w:r>
    </w:p>
    <w:p w14:paraId="2EC52A69" w14:textId="77777777" w:rsidR="002337C0" w:rsidRDefault="002337C0" w:rsidP="00CE01B3">
      <w:pPr>
        <w:autoSpaceDE w:val="0"/>
        <w:autoSpaceDN w:val="0"/>
        <w:adjustRightInd w:val="0"/>
        <w:spacing w:before="120"/>
        <w:ind w:left="-567" w:right="-853"/>
        <w:jc w:val="both"/>
        <w:rPr>
          <w:rFonts w:asciiTheme="majorHAnsi" w:hAnsiTheme="majorHAnsi" w:cstheme="majorHAnsi"/>
          <w:sz w:val="22"/>
          <w:szCs w:val="22"/>
        </w:rPr>
      </w:pPr>
      <w:r w:rsidRPr="00941234">
        <w:rPr>
          <w:rFonts w:asciiTheme="majorHAnsi" w:hAnsiTheme="majorHAnsi" w:cstheme="majorHAnsi"/>
          <w:sz w:val="22"/>
          <w:szCs w:val="22"/>
        </w:rPr>
        <w:t xml:space="preserve">Vous êtes assujettis à l’obligation d’emploi et n’avez pas accès au service de déclaration, </w:t>
      </w:r>
      <w:r w:rsidR="00F83019" w:rsidRPr="00C41F9F">
        <w:rPr>
          <w:rFonts w:asciiTheme="majorHAnsi" w:hAnsiTheme="majorHAnsi" w:cstheme="majorHAnsi"/>
          <w:sz w:val="22"/>
          <w:szCs w:val="22"/>
        </w:rPr>
        <w:t>il convient d’adresser un courriel à l’adresse suivante</w:t>
      </w:r>
      <w:r w:rsidRPr="00941234">
        <w:rPr>
          <w:rFonts w:asciiTheme="majorHAnsi" w:hAnsiTheme="majorHAnsi" w:cstheme="majorHAnsi"/>
          <w:sz w:val="22"/>
          <w:szCs w:val="22"/>
        </w:rPr>
        <w:t> </w:t>
      </w:r>
      <w:r w:rsidRPr="00941234">
        <w:rPr>
          <w:rFonts w:asciiTheme="majorHAnsi" w:hAnsiTheme="majorHAnsi" w:cstheme="majorHAnsi"/>
          <w:color w:val="4A4A4A"/>
          <w:sz w:val="22"/>
          <w:szCs w:val="22"/>
        </w:rPr>
        <w:t xml:space="preserve">: </w:t>
      </w:r>
      <w:hyperlink r:id="rId16" w:history="1">
        <w:r w:rsidR="00A87F86" w:rsidRPr="00941234">
          <w:rPr>
            <w:rStyle w:val="Lienhypertexte"/>
            <w:rFonts w:asciiTheme="majorHAnsi" w:eastAsiaTheme="minorHAnsi" w:hAnsiTheme="majorHAnsi" w:cstheme="majorHAnsi"/>
            <w:sz w:val="22"/>
            <w:szCs w:val="22"/>
            <w:lang w:eastAsia="en-US"/>
          </w:rPr>
          <w:t>rec.fiphfp@caissedesdepots.fr</w:t>
        </w:r>
      </w:hyperlink>
      <w:r w:rsidRPr="00941234">
        <w:rPr>
          <w:rFonts w:asciiTheme="majorHAnsi" w:eastAsiaTheme="minorHAnsi" w:hAnsiTheme="majorHAnsi" w:cstheme="majorHAnsi"/>
          <w:color w:val="000000"/>
          <w:sz w:val="22"/>
          <w:szCs w:val="22"/>
          <w:lang w:eastAsia="en-US"/>
        </w:rPr>
        <w:t>.</w:t>
      </w:r>
      <w:r w:rsidR="00A87F86" w:rsidRPr="00941234">
        <w:rPr>
          <w:rFonts w:asciiTheme="majorHAnsi" w:eastAsiaTheme="minorHAnsi" w:hAnsiTheme="majorHAnsi" w:cstheme="majorHAnsi"/>
          <w:color w:val="000000"/>
          <w:sz w:val="22"/>
          <w:szCs w:val="22"/>
          <w:lang w:eastAsia="en-US"/>
        </w:rPr>
        <w:t xml:space="preserve"> </w:t>
      </w:r>
      <w:r w:rsidR="00BD7555" w:rsidRPr="00941234">
        <w:rPr>
          <w:rFonts w:asciiTheme="majorHAnsi" w:hAnsiTheme="majorHAnsi" w:cstheme="majorHAnsi"/>
          <w:sz w:val="22"/>
          <w:szCs w:val="22"/>
        </w:rPr>
        <w:t>Afin de faciliter le traitement de votre demande, merci d’indiquer dans votre courriel vos références (numéro BCR et/ou numéro de contrat, et/ou numéro de SIRET).</w:t>
      </w:r>
    </w:p>
    <w:p w14:paraId="5CF8C4CD" w14:textId="77777777" w:rsidR="0013298A" w:rsidRPr="00941234" w:rsidRDefault="0013298A" w:rsidP="00CE01B3">
      <w:pPr>
        <w:autoSpaceDE w:val="0"/>
        <w:autoSpaceDN w:val="0"/>
        <w:adjustRightInd w:val="0"/>
        <w:spacing w:before="120"/>
        <w:ind w:left="-567" w:right="-853"/>
        <w:jc w:val="both"/>
        <w:rPr>
          <w:rFonts w:asciiTheme="majorHAnsi" w:hAnsiTheme="majorHAnsi" w:cstheme="majorHAnsi"/>
          <w:color w:val="4A4A4A"/>
          <w:sz w:val="22"/>
          <w:szCs w:val="22"/>
        </w:rPr>
      </w:pPr>
    </w:p>
    <w:p w14:paraId="4EA2D153" w14:textId="77777777" w:rsidR="00C41EB6" w:rsidRPr="00280FDF" w:rsidRDefault="00C41EB6"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24" w:name="_Toc107488751"/>
      <w:bookmarkEnd w:id="23"/>
      <w:r w:rsidRPr="00280FDF">
        <w:rPr>
          <w:rFonts w:ascii="Calibri Light" w:hAnsi="Calibri Light" w:cs="Calibri Light"/>
          <w:b/>
          <w:bCs/>
          <w:i/>
          <w:iCs/>
          <w:color w:val="833C0B" w:themeColor="accent2" w:themeShade="80"/>
          <w:u w:val="single"/>
          <w:lang w:eastAsia="en-US"/>
        </w:rPr>
        <w:t>J’ai égaré les identifiants d’accès à mon espace particulier, comment puis-je les obtenir</w:t>
      </w:r>
      <w:r w:rsidR="00CB66BA">
        <w:rPr>
          <w:rFonts w:ascii="Calibri Light" w:hAnsi="Calibri Light" w:cs="Calibri Light"/>
          <w:b/>
          <w:bCs/>
          <w:i/>
          <w:iCs/>
          <w:color w:val="833C0B" w:themeColor="accent2" w:themeShade="80"/>
          <w:u w:val="single"/>
          <w:lang w:eastAsia="en-US"/>
        </w:rPr>
        <w:t> ?</w:t>
      </w:r>
      <w:bookmarkEnd w:id="24"/>
    </w:p>
    <w:p w14:paraId="574549B9" w14:textId="12215B88" w:rsidR="00285586" w:rsidRPr="00C41F9F" w:rsidRDefault="00285586" w:rsidP="00CE01B3">
      <w:pPr>
        <w:pStyle w:val="NormalWeb"/>
        <w:spacing w:before="120" w:beforeAutospacing="0" w:after="0"/>
        <w:ind w:left="-567" w:right="-853"/>
        <w:jc w:val="both"/>
        <w:rPr>
          <w:rFonts w:asciiTheme="majorHAnsi" w:hAnsiTheme="majorHAnsi" w:cstheme="majorHAnsi"/>
          <w:sz w:val="22"/>
          <w:szCs w:val="22"/>
        </w:rPr>
      </w:pPr>
      <w:bookmarkStart w:id="25" w:name="_Hlk60241286"/>
      <w:r w:rsidRPr="00C41F9F">
        <w:rPr>
          <w:rFonts w:asciiTheme="majorHAnsi" w:hAnsiTheme="majorHAnsi" w:cstheme="majorHAnsi"/>
          <w:sz w:val="22"/>
          <w:szCs w:val="22"/>
        </w:rPr>
        <w:t>Cliquer sur « </w:t>
      </w:r>
      <w:r w:rsidR="0097524A">
        <w:rPr>
          <w:rFonts w:asciiTheme="majorHAnsi" w:hAnsiTheme="majorHAnsi" w:cstheme="majorHAnsi"/>
          <w:sz w:val="22"/>
          <w:szCs w:val="22"/>
        </w:rPr>
        <w:t>Identifiant oublié » ou « Mot de passe oublié »</w:t>
      </w:r>
      <w:r w:rsidRPr="00C41F9F">
        <w:rPr>
          <w:rFonts w:asciiTheme="majorHAnsi" w:hAnsiTheme="majorHAnsi" w:cstheme="majorHAnsi"/>
          <w:sz w:val="22"/>
          <w:szCs w:val="22"/>
        </w:rPr>
        <w:t xml:space="preserve"> et sélectionner la procédure en fonction de votre cas</w:t>
      </w:r>
      <w:r w:rsidR="00F83019" w:rsidRPr="00C41F9F">
        <w:rPr>
          <w:rFonts w:asciiTheme="majorHAnsi" w:hAnsiTheme="majorHAnsi" w:cstheme="majorHAnsi"/>
          <w:sz w:val="22"/>
          <w:szCs w:val="22"/>
        </w:rPr>
        <w:t>.</w:t>
      </w:r>
    </w:p>
    <w:p w14:paraId="182A1F9E" w14:textId="77777777" w:rsidR="008D79B0" w:rsidRDefault="00285586" w:rsidP="00CE01B3">
      <w:pPr>
        <w:pStyle w:val="NormalWeb"/>
        <w:spacing w:before="120" w:beforeAutospacing="0" w:after="0"/>
        <w:ind w:left="-567" w:right="-853"/>
        <w:jc w:val="both"/>
        <w:rPr>
          <w:rFonts w:asciiTheme="majorHAnsi" w:hAnsiTheme="majorHAnsi" w:cstheme="majorHAnsi"/>
          <w:sz w:val="22"/>
          <w:szCs w:val="22"/>
        </w:rPr>
      </w:pPr>
      <w:r w:rsidRPr="00C41F9F">
        <w:rPr>
          <w:rFonts w:asciiTheme="majorHAnsi" w:hAnsiTheme="majorHAnsi" w:cstheme="majorHAnsi"/>
          <w:sz w:val="22"/>
          <w:szCs w:val="22"/>
        </w:rPr>
        <w:t>En cas de difficultés persistantes, c</w:t>
      </w:r>
      <w:r w:rsidR="002D0336" w:rsidRPr="00C41F9F">
        <w:rPr>
          <w:rFonts w:asciiTheme="majorHAnsi" w:hAnsiTheme="majorHAnsi" w:cstheme="majorHAnsi"/>
          <w:sz w:val="22"/>
          <w:szCs w:val="22"/>
        </w:rPr>
        <w:t>ontacter la hotline e-services au 0</w:t>
      </w:r>
      <w:r w:rsidR="00F83019" w:rsidRPr="00C41F9F">
        <w:rPr>
          <w:rFonts w:asciiTheme="majorHAnsi" w:hAnsiTheme="majorHAnsi" w:cstheme="majorHAnsi"/>
          <w:sz w:val="22"/>
          <w:szCs w:val="22"/>
        </w:rPr>
        <w:t>9.70.80.93.29</w:t>
      </w:r>
      <w:r w:rsidR="00B66F9D" w:rsidRPr="00C41F9F">
        <w:rPr>
          <w:rFonts w:asciiTheme="majorHAnsi" w:hAnsiTheme="majorHAnsi" w:cstheme="majorHAnsi"/>
          <w:sz w:val="22"/>
          <w:szCs w:val="22"/>
        </w:rPr>
        <w:t>.</w:t>
      </w:r>
      <w:r w:rsidR="002961BC" w:rsidRPr="00C41F9F">
        <w:rPr>
          <w:rFonts w:asciiTheme="majorHAnsi" w:hAnsiTheme="majorHAnsi" w:cstheme="majorHAnsi"/>
          <w:sz w:val="22"/>
          <w:szCs w:val="22"/>
        </w:rPr>
        <w:t xml:space="preserve"> Merci de vous</w:t>
      </w:r>
      <w:r w:rsidR="002961BC" w:rsidRPr="00941234">
        <w:rPr>
          <w:rFonts w:asciiTheme="majorHAnsi" w:hAnsiTheme="majorHAnsi" w:cstheme="majorHAnsi"/>
          <w:sz w:val="22"/>
          <w:szCs w:val="22"/>
        </w:rPr>
        <w:t xml:space="preserve"> munir de vos références (numéro BCR et/ou numéro de contrat, et/ou numéro de SIRET).</w:t>
      </w:r>
    </w:p>
    <w:p w14:paraId="230BA8F9" w14:textId="77777777" w:rsidR="0013298A" w:rsidRPr="00941234" w:rsidRDefault="0013298A" w:rsidP="00CE01B3">
      <w:pPr>
        <w:pStyle w:val="NormalWeb"/>
        <w:spacing w:before="120" w:beforeAutospacing="0" w:after="0"/>
        <w:ind w:left="-567" w:right="-853"/>
        <w:jc w:val="both"/>
        <w:rPr>
          <w:rFonts w:asciiTheme="majorHAnsi" w:hAnsiTheme="majorHAnsi" w:cstheme="majorHAnsi"/>
          <w:sz w:val="22"/>
          <w:szCs w:val="22"/>
        </w:rPr>
      </w:pPr>
    </w:p>
    <w:p w14:paraId="115E1141" w14:textId="77777777" w:rsidR="008D79B0" w:rsidRPr="00280FDF" w:rsidRDefault="008D79B0"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26" w:name="_Toc107488752"/>
      <w:bookmarkEnd w:id="25"/>
      <w:r w:rsidRPr="00280FDF">
        <w:rPr>
          <w:rFonts w:ascii="Calibri Light" w:hAnsi="Calibri Light" w:cs="Calibri Light"/>
          <w:b/>
          <w:bCs/>
          <w:i/>
          <w:iCs/>
          <w:color w:val="833C0B" w:themeColor="accent2" w:themeShade="80"/>
          <w:u w:val="single"/>
          <w:lang w:eastAsia="en-US"/>
        </w:rPr>
        <w:t xml:space="preserve">En cas de difficulté liée à la prise en compte de ma déclaration, qui </w:t>
      </w:r>
      <w:r w:rsidR="004554CF" w:rsidRPr="00280FDF">
        <w:rPr>
          <w:rFonts w:ascii="Calibri Light" w:hAnsi="Calibri Light" w:cs="Calibri Light"/>
          <w:b/>
          <w:bCs/>
          <w:i/>
          <w:iCs/>
          <w:color w:val="833C0B" w:themeColor="accent2" w:themeShade="80"/>
          <w:u w:val="single"/>
          <w:lang w:eastAsia="en-US"/>
        </w:rPr>
        <w:t>contacter ?</w:t>
      </w:r>
      <w:bookmarkEnd w:id="26"/>
    </w:p>
    <w:p w14:paraId="60C8B850" w14:textId="4DBC6FD8" w:rsidR="008D79B0" w:rsidRPr="00941234" w:rsidRDefault="008D79B0" w:rsidP="00CE01B3">
      <w:pPr>
        <w:autoSpaceDE w:val="0"/>
        <w:autoSpaceDN w:val="0"/>
        <w:adjustRightInd w:val="0"/>
        <w:spacing w:before="120"/>
        <w:ind w:left="-567" w:right="-853"/>
        <w:jc w:val="both"/>
        <w:rPr>
          <w:rFonts w:asciiTheme="majorHAnsi" w:eastAsiaTheme="minorHAnsi" w:hAnsiTheme="majorHAnsi" w:cstheme="majorHAnsi"/>
          <w:color w:val="000000"/>
          <w:sz w:val="22"/>
          <w:szCs w:val="22"/>
          <w:lang w:eastAsia="en-US"/>
        </w:rPr>
      </w:pPr>
      <w:bookmarkStart w:id="27" w:name="_Hlk60241321"/>
      <w:r w:rsidRPr="00941234">
        <w:rPr>
          <w:rFonts w:asciiTheme="majorHAnsi" w:eastAsiaTheme="minorHAnsi" w:hAnsiTheme="majorHAnsi" w:cstheme="majorHAnsi"/>
          <w:color w:val="000000"/>
          <w:sz w:val="22"/>
          <w:szCs w:val="22"/>
          <w:lang w:eastAsia="en-US"/>
        </w:rPr>
        <w:t>Lors</w:t>
      </w:r>
      <w:r w:rsidR="00CD2A89" w:rsidRPr="00941234">
        <w:rPr>
          <w:rFonts w:asciiTheme="majorHAnsi" w:eastAsiaTheme="minorHAnsi" w:hAnsiTheme="majorHAnsi" w:cstheme="majorHAnsi"/>
          <w:color w:val="000000"/>
          <w:sz w:val="22"/>
          <w:szCs w:val="22"/>
          <w:lang w:eastAsia="en-US"/>
        </w:rPr>
        <w:t xml:space="preserve"> de la validation de la déclaration</w:t>
      </w:r>
      <w:r w:rsidRPr="00941234">
        <w:rPr>
          <w:rFonts w:asciiTheme="majorHAnsi" w:eastAsiaTheme="minorHAnsi" w:hAnsiTheme="majorHAnsi" w:cstheme="majorHAnsi"/>
          <w:color w:val="000000"/>
          <w:sz w:val="22"/>
          <w:szCs w:val="22"/>
          <w:lang w:eastAsia="en-US"/>
        </w:rPr>
        <w:t xml:space="preserve">, </w:t>
      </w:r>
      <w:r w:rsidR="00CD2A89" w:rsidRPr="00941234">
        <w:rPr>
          <w:rFonts w:asciiTheme="majorHAnsi" w:eastAsiaTheme="minorHAnsi" w:hAnsiTheme="majorHAnsi" w:cstheme="majorHAnsi"/>
          <w:color w:val="000000"/>
          <w:sz w:val="22"/>
          <w:szCs w:val="22"/>
          <w:lang w:eastAsia="en-US"/>
        </w:rPr>
        <w:t>vous pouvez imprime</w:t>
      </w:r>
      <w:r w:rsidR="00D663FE">
        <w:rPr>
          <w:rFonts w:asciiTheme="majorHAnsi" w:eastAsiaTheme="minorHAnsi" w:hAnsiTheme="majorHAnsi" w:cstheme="majorHAnsi"/>
          <w:color w:val="000000"/>
          <w:sz w:val="22"/>
          <w:szCs w:val="22"/>
          <w:lang w:eastAsia="en-US"/>
        </w:rPr>
        <w:t>r</w:t>
      </w:r>
      <w:r w:rsidR="00CD2A89" w:rsidRPr="00941234">
        <w:rPr>
          <w:rFonts w:asciiTheme="majorHAnsi" w:eastAsiaTheme="minorHAnsi" w:hAnsiTheme="majorHAnsi" w:cstheme="majorHAnsi"/>
          <w:color w:val="000000"/>
          <w:sz w:val="22"/>
          <w:szCs w:val="22"/>
          <w:lang w:eastAsia="en-US"/>
        </w:rPr>
        <w:t xml:space="preserve"> la synthèse de la déclaration</w:t>
      </w:r>
      <w:r w:rsidRPr="00941234">
        <w:rPr>
          <w:rFonts w:asciiTheme="majorHAnsi" w:eastAsiaTheme="minorHAnsi" w:hAnsiTheme="majorHAnsi" w:cstheme="majorHAnsi"/>
          <w:color w:val="000000"/>
          <w:sz w:val="22"/>
          <w:szCs w:val="22"/>
          <w:lang w:eastAsia="en-US"/>
        </w:rPr>
        <w:t>.</w:t>
      </w:r>
    </w:p>
    <w:p w14:paraId="0F53BCC4" w14:textId="77777777" w:rsidR="006E70EA" w:rsidRPr="00941234" w:rsidRDefault="00CD2A89" w:rsidP="00CE01B3">
      <w:pPr>
        <w:autoSpaceDE w:val="0"/>
        <w:autoSpaceDN w:val="0"/>
        <w:adjustRightInd w:val="0"/>
        <w:spacing w:before="120"/>
        <w:ind w:left="-567" w:right="-853"/>
        <w:jc w:val="both"/>
        <w:rPr>
          <w:rFonts w:asciiTheme="majorHAnsi" w:eastAsiaTheme="minorHAnsi" w:hAnsiTheme="majorHAnsi" w:cstheme="majorHAnsi"/>
          <w:color w:val="000000"/>
          <w:sz w:val="22"/>
          <w:szCs w:val="22"/>
          <w:lang w:eastAsia="en-US"/>
        </w:rPr>
      </w:pPr>
      <w:r w:rsidRPr="00C41F9F">
        <w:rPr>
          <w:rFonts w:asciiTheme="majorHAnsi" w:eastAsiaTheme="minorHAnsi" w:hAnsiTheme="majorHAnsi" w:cstheme="majorHAnsi"/>
          <w:color w:val="000000"/>
          <w:sz w:val="22"/>
          <w:szCs w:val="22"/>
          <w:lang w:eastAsia="en-US"/>
        </w:rPr>
        <w:t>En cas de difficultés, vous pouvez</w:t>
      </w:r>
      <w:r w:rsidR="00F83019" w:rsidRPr="00C41F9F">
        <w:rPr>
          <w:rFonts w:asciiTheme="majorHAnsi" w:eastAsiaTheme="minorHAnsi" w:hAnsiTheme="majorHAnsi" w:cstheme="majorHAnsi"/>
          <w:color w:val="000000"/>
          <w:sz w:val="22"/>
          <w:szCs w:val="22"/>
          <w:lang w:eastAsia="en-US"/>
        </w:rPr>
        <w:t xml:space="preserve"> </w:t>
      </w:r>
      <w:r w:rsidRPr="00C41F9F">
        <w:rPr>
          <w:rFonts w:asciiTheme="majorHAnsi" w:eastAsiaTheme="minorHAnsi" w:hAnsiTheme="majorHAnsi" w:cstheme="majorHAnsi"/>
          <w:color w:val="000000"/>
          <w:sz w:val="22"/>
          <w:szCs w:val="22"/>
          <w:lang w:eastAsia="en-US"/>
        </w:rPr>
        <w:t xml:space="preserve">adresser un courriel </w:t>
      </w:r>
      <w:r w:rsidR="00727E8C" w:rsidRPr="00C41F9F">
        <w:rPr>
          <w:rFonts w:asciiTheme="majorHAnsi" w:eastAsiaTheme="minorHAnsi" w:hAnsiTheme="majorHAnsi" w:cstheme="majorHAnsi"/>
          <w:color w:val="000000"/>
          <w:sz w:val="22"/>
          <w:szCs w:val="22"/>
          <w:lang w:eastAsia="en-US"/>
        </w:rPr>
        <w:t>via le formulaire de contact du site Internet du FIPHFP</w:t>
      </w:r>
      <w:r w:rsidRPr="00C41F9F">
        <w:rPr>
          <w:rFonts w:asciiTheme="majorHAnsi" w:eastAsiaTheme="minorHAnsi" w:hAnsiTheme="majorHAnsi" w:cstheme="majorHAnsi"/>
          <w:color w:val="000000"/>
          <w:sz w:val="22"/>
          <w:szCs w:val="22"/>
          <w:lang w:eastAsia="en-US"/>
        </w:rPr>
        <w:t>.</w:t>
      </w:r>
      <w:r w:rsidR="006E70EA" w:rsidRPr="00C41F9F">
        <w:rPr>
          <w:rFonts w:asciiTheme="majorHAnsi" w:eastAsiaTheme="minorHAnsi" w:hAnsiTheme="majorHAnsi" w:cstheme="majorHAnsi"/>
          <w:color w:val="000000"/>
          <w:sz w:val="22"/>
          <w:szCs w:val="22"/>
          <w:lang w:eastAsia="en-US"/>
        </w:rPr>
        <w:t xml:space="preserve"> </w:t>
      </w:r>
      <w:r w:rsidR="006E70EA" w:rsidRPr="00C41F9F">
        <w:rPr>
          <w:rFonts w:asciiTheme="majorHAnsi" w:hAnsiTheme="majorHAnsi" w:cstheme="majorHAnsi"/>
          <w:sz w:val="22"/>
          <w:szCs w:val="22"/>
        </w:rPr>
        <w:t xml:space="preserve">Afin de faciliter le traitement de votre dossier, merci d’indiquer </w:t>
      </w:r>
      <w:r w:rsidR="00285586" w:rsidRPr="00C41F9F">
        <w:rPr>
          <w:rFonts w:asciiTheme="majorHAnsi" w:hAnsiTheme="majorHAnsi" w:cstheme="majorHAnsi"/>
          <w:sz w:val="22"/>
          <w:szCs w:val="22"/>
        </w:rPr>
        <w:t>vos références (numéro BCR et/ou numéro de contrat, et/ou numéro de SIRET).</w:t>
      </w:r>
    </w:p>
    <w:p w14:paraId="1A7D6DAB" w14:textId="77777777" w:rsidR="00CD2A89" w:rsidRPr="00941234" w:rsidRDefault="00CD2A89" w:rsidP="00CE01B3">
      <w:pPr>
        <w:autoSpaceDE w:val="0"/>
        <w:autoSpaceDN w:val="0"/>
        <w:adjustRightInd w:val="0"/>
        <w:spacing w:before="120"/>
        <w:ind w:left="-567" w:right="-853"/>
        <w:jc w:val="both"/>
        <w:rPr>
          <w:rFonts w:asciiTheme="majorHAnsi" w:eastAsiaTheme="minorHAnsi" w:hAnsiTheme="majorHAnsi" w:cstheme="majorHAnsi"/>
          <w:color w:val="000000"/>
          <w:sz w:val="22"/>
          <w:szCs w:val="22"/>
          <w:lang w:eastAsia="en-US"/>
        </w:rPr>
      </w:pPr>
    </w:p>
    <w:p w14:paraId="58E4F104" w14:textId="77777777" w:rsidR="008D79B0" w:rsidRPr="00280FDF" w:rsidRDefault="008D79B0"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28" w:name="_Toc107488753"/>
      <w:bookmarkEnd w:id="27"/>
      <w:r w:rsidRPr="00280FDF">
        <w:rPr>
          <w:rFonts w:ascii="Calibri Light" w:hAnsi="Calibri Light" w:cs="Calibri Light"/>
          <w:b/>
          <w:bCs/>
          <w:i/>
          <w:iCs/>
          <w:color w:val="833C0B" w:themeColor="accent2" w:themeShade="80"/>
          <w:u w:val="single"/>
          <w:lang w:eastAsia="en-US"/>
        </w:rPr>
        <w:t>Qui contacter en cas de problème technique dès la connexion ?</w:t>
      </w:r>
      <w:bookmarkEnd w:id="28"/>
    </w:p>
    <w:p w14:paraId="61FF139F" w14:textId="77777777" w:rsidR="008D79B0" w:rsidRDefault="002961BC" w:rsidP="00CE01B3">
      <w:pPr>
        <w:pStyle w:val="NormalWeb"/>
        <w:spacing w:before="120" w:beforeAutospacing="0" w:after="0"/>
        <w:ind w:left="-567" w:right="-853"/>
        <w:jc w:val="both"/>
        <w:rPr>
          <w:rFonts w:asciiTheme="majorHAnsi" w:hAnsiTheme="majorHAnsi" w:cstheme="majorHAnsi"/>
          <w:sz w:val="22"/>
          <w:szCs w:val="22"/>
        </w:rPr>
      </w:pPr>
      <w:bookmarkStart w:id="29" w:name="_Hlk60241400"/>
      <w:r w:rsidRPr="00941234">
        <w:rPr>
          <w:rFonts w:asciiTheme="majorHAnsi" w:hAnsiTheme="majorHAnsi" w:cstheme="majorHAnsi"/>
          <w:sz w:val="22"/>
          <w:szCs w:val="22"/>
        </w:rPr>
        <w:t xml:space="preserve">En cas de difficultés persistantes, contacter la hotline e-services au </w:t>
      </w:r>
      <w:r w:rsidR="00F83019" w:rsidRPr="00C41F9F">
        <w:rPr>
          <w:rFonts w:asciiTheme="majorHAnsi" w:hAnsiTheme="majorHAnsi" w:cstheme="majorHAnsi"/>
          <w:sz w:val="22"/>
          <w:szCs w:val="22"/>
        </w:rPr>
        <w:t>09.70.80.93.29</w:t>
      </w:r>
      <w:r w:rsidRPr="00C41F9F">
        <w:rPr>
          <w:rFonts w:asciiTheme="majorHAnsi" w:hAnsiTheme="majorHAnsi" w:cstheme="majorHAnsi"/>
          <w:sz w:val="22"/>
          <w:szCs w:val="22"/>
        </w:rPr>
        <w:t>. Merci</w:t>
      </w:r>
      <w:r w:rsidRPr="00941234">
        <w:rPr>
          <w:rFonts w:asciiTheme="majorHAnsi" w:hAnsiTheme="majorHAnsi" w:cstheme="majorHAnsi"/>
          <w:sz w:val="22"/>
          <w:szCs w:val="22"/>
        </w:rPr>
        <w:t xml:space="preserve"> de vous munir de vos références (numéro BCR et/ou numéro de contrat, et/ou numéro de SIRET).</w:t>
      </w:r>
    </w:p>
    <w:bookmarkEnd w:id="29"/>
    <w:p w14:paraId="11A0AD8E" w14:textId="77777777" w:rsidR="0013298A" w:rsidRDefault="0013298A" w:rsidP="00CE01B3">
      <w:pPr>
        <w:spacing w:after="160" w:line="259" w:lineRule="auto"/>
        <w:ind w:left="-567" w:right="-853"/>
        <w:rPr>
          <w:rFonts w:asciiTheme="majorHAnsi" w:hAnsiTheme="majorHAnsi" w:cstheme="majorHAnsi"/>
          <w:sz w:val="22"/>
          <w:szCs w:val="22"/>
        </w:rPr>
      </w:pPr>
      <w:r>
        <w:rPr>
          <w:rFonts w:asciiTheme="majorHAnsi" w:hAnsiTheme="majorHAnsi" w:cstheme="majorHAnsi"/>
          <w:sz w:val="22"/>
          <w:szCs w:val="22"/>
        </w:rPr>
        <w:br w:type="page"/>
      </w:r>
    </w:p>
    <w:p w14:paraId="5A138517" w14:textId="21EB324B" w:rsidR="000F7547" w:rsidRDefault="00DE2973" w:rsidP="00DE2973">
      <w:pPr>
        <w:pStyle w:val="Titre2"/>
        <w:keepLines/>
        <w:spacing w:before="40" w:after="0" w:line="259" w:lineRule="auto"/>
        <w:ind w:left="-567" w:right="-853"/>
        <w:jc w:val="both"/>
        <w:rPr>
          <w:rFonts w:ascii="Calibri Light" w:eastAsiaTheme="majorEastAsia" w:hAnsi="Calibri Light" w:cs="Calibri Light"/>
          <w:i w:val="0"/>
          <w:iCs w:val="0"/>
          <w:color w:val="833C0B" w:themeColor="accent2" w:themeShade="80"/>
          <w:sz w:val="26"/>
          <w:szCs w:val="26"/>
          <w:u w:val="single"/>
          <w:lang w:eastAsia="en-US"/>
        </w:rPr>
      </w:pPr>
      <w:bookmarkStart w:id="30" w:name="_4]_DECLARATION_DES"/>
      <w:bookmarkStart w:id="31" w:name="_Toc107488759"/>
      <w:bookmarkEnd w:id="30"/>
      <w:r w:rsidRPr="00EC0006">
        <w:rPr>
          <w:rFonts w:ascii="Calibri Light" w:eastAsiaTheme="majorEastAsia" w:hAnsi="Calibri Light" w:cs="Calibri Light"/>
          <w:i w:val="0"/>
          <w:iCs w:val="0"/>
          <w:color w:val="833C0B" w:themeColor="accent2" w:themeShade="80"/>
          <w:sz w:val="26"/>
          <w:szCs w:val="26"/>
          <w:lang w:eastAsia="en-US"/>
        </w:rPr>
        <w:t xml:space="preserve">4] </w:t>
      </w:r>
      <w:r w:rsidRPr="00941234">
        <w:rPr>
          <w:rFonts w:ascii="Calibri Light" w:eastAsiaTheme="majorEastAsia" w:hAnsi="Calibri Light" w:cs="Calibri Light"/>
          <w:i w:val="0"/>
          <w:iCs w:val="0"/>
          <w:color w:val="833C0B" w:themeColor="accent2" w:themeShade="80"/>
          <w:sz w:val="26"/>
          <w:szCs w:val="26"/>
          <w:u w:val="single"/>
          <w:lang w:eastAsia="en-US"/>
        </w:rPr>
        <w:t>DECLARATION DES EFFECTIFS</w:t>
      </w:r>
      <w:bookmarkEnd w:id="31"/>
    </w:p>
    <w:p w14:paraId="7408C9EE" w14:textId="77777777" w:rsidR="00F44FD6" w:rsidRDefault="00F44FD6" w:rsidP="00F44FD6">
      <w:pPr>
        <w:pStyle w:val="Titre3"/>
        <w:spacing w:line="259" w:lineRule="auto"/>
        <w:ind w:left="-567" w:right="-853"/>
        <w:jc w:val="both"/>
        <w:rPr>
          <w:rFonts w:ascii="Calibri Light" w:hAnsi="Calibri Light" w:cs="Calibri Light"/>
          <w:b/>
          <w:bCs/>
          <w:i/>
          <w:iCs/>
          <w:color w:val="833C0B" w:themeColor="accent2" w:themeShade="80"/>
          <w:u w:val="single"/>
          <w:lang w:eastAsia="en-US"/>
        </w:rPr>
      </w:pPr>
    </w:p>
    <w:p w14:paraId="744EC42A" w14:textId="016753DC" w:rsidR="00F44FD6" w:rsidRPr="00280FDF" w:rsidRDefault="00F44FD6" w:rsidP="00F44FD6">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32" w:name="_Toc107488760"/>
      <w:r w:rsidRPr="00280FDF">
        <w:rPr>
          <w:rFonts w:ascii="Calibri Light" w:hAnsi="Calibri Light" w:cs="Calibri Light"/>
          <w:b/>
          <w:bCs/>
          <w:i/>
          <w:iCs/>
          <w:color w:val="833C0B" w:themeColor="accent2" w:themeShade="80"/>
          <w:u w:val="single"/>
          <w:lang w:eastAsia="en-US"/>
        </w:rPr>
        <w:t>A quelle date dois-je prendre en compte l’effectif déclaré ?</w:t>
      </w:r>
      <w:bookmarkEnd w:id="32"/>
    </w:p>
    <w:p w14:paraId="0CC87619" w14:textId="77777777" w:rsidR="00F44FD6" w:rsidRPr="00941234" w:rsidRDefault="00F44FD6" w:rsidP="00F44FD6">
      <w:pPr>
        <w:pStyle w:val="NormalWeb"/>
        <w:spacing w:before="120" w:beforeAutospacing="0" w:after="0"/>
        <w:ind w:left="-567" w:right="-853"/>
        <w:jc w:val="both"/>
        <w:rPr>
          <w:rFonts w:asciiTheme="majorHAnsi" w:hAnsiTheme="majorHAnsi" w:cstheme="majorHAnsi"/>
          <w:sz w:val="22"/>
          <w:szCs w:val="22"/>
        </w:rPr>
      </w:pPr>
      <w:r w:rsidRPr="00DE2973">
        <w:rPr>
          <w:rFonts w:asciiTheme="majorHAnsi" w:hAnsiTheme="majorHAnsi" w:cstheme="majorHAnsi"/>
          <w:sz w:val="22"/>
          <w:szCs w:val="22"/>
        </w:rPr>
        <w:t>Au 31 décembre de l'année N-1, soit 31 décembre 2022 pour la déclaration effectuée en 2023. Les mouvements</w:t>
      </w:r>
      <w:r w:rsidRPr="00941234">
        <w:rPr>
          <w:rFonts w:asciiTheme="majorHAnsi" w:hAnsiTheme="majorHAnsi" w:cstheme="majorHAnsi"/>
          <w:sz w:val="22"/>
          <w:szCs w:val="22"/>
        </w:rPr>
        <w:t xml:space="preserve"> postérieurs n'entrent pas en compte.</w:t>
      </w:r>
    </w:p>
    <w:p w14:paraId="39E5982D" w14:textId="77777777" w:rsidR="00D1635D" w:rsidRPr="00D1635D" w:rsidRDefault="00D1635D" w:rsidP="00CE01B3">
      <w:pPr>
        <w:pStyle w:val="NormalWeb"/>
        <w:spacing w:before="120" w:beforeAutospacing="0" w:after="0"/>
        <w:ind w:left="-567" w:right="-853"/>
        <w:jc w:val="both"/>
        <w:rPr>
          <w:rFonts w:asciiTheme="majorHAnsi" w:hAnsiTheme="majorHAnsi" w:cstheme="majorHAnsi"/>
          <w:sz w:val="22"/>
          <w:szCs w:val="22"/>
        </w:rPr>
      </w:pPr>
    </w:p>
    <w:p w14:paraId="380BC180" w14:textId="77777777" w:rsidR="00BA613A" w:rsidRPr="00280FDF" w:rsidRDefault="00BA613A"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33" w:name="_Toc107488761"/>
      <w:r w:rsidRPr="00280FDF">
        <w:rPr>
          <w:rFonts w:ascii="Calibri Light" w:hAnsi="Calibri Light" w:cs="Calibri Light"/>
          <w:b/>
          <w:bCs/>
          <w:i/>
          <w:iCs/>
          <w:color w:val="833C0B" w:themeColor="accent2" w:themeShade="80"/>
          <w:u w:val="single"/>
          <w:lang w:eastAsia="en-US"/>
        </w:rPr>
        <w:t>A quoi sert la distinction entre les notions d'Equivalent Temps Plein (ETP) et Effectif Total Rémunéré (ETR) ?</w:t>
      </w:r>
      <w:bookmarkEnd w:id="33"/>
    </w:p>
    <w:p w14:paraId="360B2C75" w14:textId="77777777" w:rsidR="00451A88" w:rsidRPr="00941234" w:rsidRDefault="00BA613A" w:rsidP="00CE01B3">
      <w:pPr>
        <w:pStyle w:val="NormalWeb"/>
        <w:spacing w:before="120" w:beforeAutospacing="0" w:after="0"/>
        <w:ind w:left="-567" w:right="-853"/>
        <w:jc w:val="both"/>
        <w:rPr>
          <w:rFonts w:asciiTheme="majorHAnsi" w:hAnsiTheme="majorHAnsi" w:cstheme="majorHAnsi"/>
          <w:sz w:val="22"/>
          <w:szCs w:val="22"/>
        </w:rPr>
      </w:pPr>
      <w:bookmarkStart w:id="34" w:name="_Hlk60241764"/>
      <w:r w:rsidRPr="00941234">
        <w:rPr>
          <w:rFonts w:asciiTheme="majorHAnsi" w:hAnsiTheme="majorHAnsi" w:cstheme="majorHAnsi"/>
          <w:sz w:val="22"/>
          <w:szCs w:val="22"/>
        </w:rPr>
        <w:t xml:space="preserve">L'ETP sert au calcul du seuil réglementaire d’assujettissement au FIPHFP de 20 ETP. </w:t>
      </w:r>
    </w:p>
    <w:p w14:paraId="65B55FFD" w14:textId="3DF65A26" w:rsidR="00BA613A" w:rsidRPr="00941234" w:rsidRDefault="00BA613A" w:rsidP="00CE01B3">
      <w:pPr>
        <w:pStyle w:val="NormalWeb"/>
        <w:spacing w:before="120" w:beforeAutospacing="0" w:after="0"/>
        <w:ind w:left="-567" w:right="-853"/>
        <w:jc w:val="both"/>
        <w:rPr>
          <w:rFonts w:asciiTheme="majorHAnsi" w:hAnsiTheme="majorHAnsi" w:cstheme="majorHAnsi"/>
          <w:sz w:val="22"/>
          <w:szCs w:val="22"/>
        </w:rPr>
      </w:pPr>
      <w:r w:rsidRPr="00941234">
        <w:rPr>
          <w:rFonts w:asciiTheme="majorHAnsi" w:hAnsiTheme="majorHAnsi" w:cstheme="majorHAnsi"/>
          <w:sz w:val="22"/>
          <w:szCs w:val="22"/>
        </w:rPr>
        <w:t>L'ETR sert au calcul de l'obligation d'emploi.</w:t>
      </w:r>
      <w:r w:rsidR="00451A88" w:rsidRPr="00941234">
        <w:rPr>
          <w:rFonts w:asciiTheme="majorHAnsi" w:hAnsiTheme="majorHAnsi" w:cstheme="majorHAnsi"/>
          <w:sz w:val="22"/>
          <w:szCs w:val="22"/>
        </w:rPr>
        <w:t xml:space="preserve"> </w:t>
      </w:r>
      <w:r w:rsidRPr="00941234">
        <w:rPr>
          <w:rFonts w:asciiTheme="majorHAnsi" w:hAnsiTheme="majorHAnsi" w:cstheme="majorHAnsi"/>
          <w:sz w:val="22"/>
          <w:szCs w:val="22"/>
        </w:rPr>
        <w:t>L’ETR est supérieur ou égal à l'ETP.</w:t>
      </w:r>
    </w:p>
    <w:p w14:paraId="7A3064CB" w14:textId="77777777" w:rsidR="00451A88" w:rsidRPr="00941234" w:rsidRDefault="00451A88" w:rsidP="00CE01B3">
      <w:pPr>
        <w:pStyle w:val="NormalWeb"/>
        <w:spacing w:before="120" w:beforeAutospacing="0" w:after="0"/>
        <w:ind w:left="-567" w:right="-853"/>
        <w:jc w:val="both"/>
        <w:rPr>
          <w:rFonts w:asciiTheme="majorHAnsi" w:hAnsiTheme="majorHAnsi" w:cstheme="majorHAnsi"/>
          <w:sz w:val="22"/>
          <w:szCs w:val="22"/>
        </w:rPr>
      </w:pPr>
    </w:p>
    <w:p w14:paraId="7022FB0A" w14:textId="44E3561F" w:rsidR="004E186D" w:rsidRDefault="004E186D" w:rsidP="004E186D">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35" w:name="_Toc107488762"/>
      <w:bookmarkStart w:id="36" w:name="_Hlk60241801"/>
      <w:bookmarkEnd w:id="34"/>
      <w:r w:rsidRPr="008A6C41">
        <w:rPr>
          <w:rFonts w:ascii="Calibri Light" w:hAnsi="Calibri Light" w:cs="Calibri Light"/>
          <w:b/>
          <w:bCs/>
          <w:i/>
          <w:iCs/>
          <w:color w:val="833C0B" w:themeColor="accent2" w:themeShade="80"/>
          <w:u w:val="single"/>
          <w:lang w:eastAsia="en-US"/>
        </w:rPr>
        <w:t xml:space="preserve">Un agent titulaire ayant réintégré (fin de congé parental) la collectivité au </w:t>
      </w:r>
      <w:r w:rsidRPr="004B4807">
        <w:rPr>
          <w:rFonts w:ascii="Calibri Light" w:hAnsi="Calibri Light" w:cs="Calibri Light"/>
          <w:b/>
          <w:bCs/>
          <w:i/>
          <w:iCs/>
          <w:color w:val="833C0B" w:themeColor="accent2" w:themeShade="80"/>
          <w:u w:val="single"/>
          <w:lang w:eastAsia="en-US"/>
        </w:rPr>
        <w:t>01/10/202</w:t>
      </w:r>
      <w:r w:rsidR="002C1A23" w:rsidRPr="004B4807">
        <w:rPr>
          <w:rFonts w:ascii="Calibri Light" w:hAnsi="Calibri Light" w:cs="Calibri Light"/>
          <w:b/>
          <w:bCs/>
          <w:i/>
          <w:iCs/>
          <w:color w:val="833C0B" w:themeColor="accent2" w:themeShade="80"/>
          <w:u w:val="single"/>
          <w:lang w:eastAsia="en-US"/>
        </w:rPr>
        <w:t>2</w:t>
      </w:r>
      <w:r w:rsidRPr="004B4807">
        <w:rPr>
          <w:rFonts w:ascii="Calibri Light" w:hAnsi="Calibri Light" w:cs="Calibri Light"/>
          <w:b/>
          <w:bCs/>
          <w:i/>
          <w:iCs/>
          <w:color w:val="833C0B" w:themeColor="accent2" w:themeShade="80"/>
          <w:u w:val="single"/>
          <w:lang w:eastAsia="en-US"/>
        </w:rPr>
        <w:t xml:space="preserve"> </w:t>
      </w:r>
      <w:r w:rsidRPr="008A6C41">
        <w:rPr>
          <w:rFonts w:ascii="Calibri Light" w:hAnsi="Calibri Light" w:cs="Calibri Light"/>
          <w:b/>
          <w:bCs/>
          <w:i/>
          <w:iCs/>
          <w:color w:val="833C0B" w:themeColor="accent2" w:themeShade="80"/>
          <w:u w:val="single"/>
          <w:lang w:eastAsia="en-US"/>
        </w:rPr>
        <w:t xml:space="preserve">et rémunéré au </w:t>
      </w:r>
      <w:r w:rsidRPr="004B4807">
        <w:rPr>
          <w:rFonts w:ascii="Calibri Light" w:hAnsi="Calibri Light" w:cs="Calibri Light"/>
          <w:b/>
          <w:bCs/>
          <w:i/>
          <w:iCs/>
          <w:color w:val="833C0B" w:themeColor="accent2" w:themeShade="80"/>
          <w:u w:val="single"/>
          <w:lang w:eastAsia="en-US"/>
        </w:rPr>
        <w:t>31/12/202</w:t>
      </w:r>
      <w:r w:rsidR="002C1A23" w:rsidRPr="004B4807">
        <w:rPr>
          <w:rFonts w:ascii="Calibri Light" w:hAnsi="Calibri Light" w:cs="Calibri Light"/>
          <w:b/>
          <w:bCs/>
          <w:i/>
          <w:iCs/>
          <w:color w:val="833C0B" w:themeColor="accent2" w:themeShade="80"/>
          <w:u w:val="single"/>
          <w:lang w:eastAsia="en-US"/>
        </w:rPr>
        <w:t>2</w:t>
      </w:r>
      <w:r w:rsidRPr="004B4807">
        <w:rPr>
          <w:rFonts w:ascii="Calibri Light" w:hAnsi="Calibri Light" w:cs="Calibri Light"/>
          <w:b/>
          <w:bCs/>
          <w:i/>
          <w:iCs/>
          <w:color w:val="833C0B" w:themeColor="accent2" w:themeShade="80"/>
          <w:u w:val="single"/>
          <w:lang w:eastAsia="en-US"/>
        </w:rPr>
        <w:t xml:space="preserve"> </w:t>
      </w:r>
      <w:r w:rsidRPr="008A6C41">
        <w:rPr>
          <w:rFonts w:ascii="Calibri Light" w:hAnsi="Calibri Light" w:cs="Calibri Light"/>
          <w:b/>
          <w:bCs/>
          <w:i/>
          <w:iCs/>
          <w:color w:val="833C0B" w:themeColor="accent2" w:themeShade="80"/>
          <w:u w:val="single"/>
          <w:lang w:eastAsia="en-US"/>
        </w:rPr>
        <w:t xml:space="preserve">doit-il être décompté en ETP et en ETR au prorata de son temps de présence en </w:t>
      </w:r>
      <w:r w:rsidRPr="004B4807">
        <w:rPr>
          <w:rFonts w:ascii="Calibri Light" w:hAnsi="Calibri Light" w:cs="Calibri Light"/>
          <w:b/>
          <w:bCs/>
          <w:i/>
          <w:iCs/>
          <w:color w:val="833C0B" w:themeColor="accent2" w:themeShade="80"/>
          <w:u w:val="single"/>
          <w:lang w:eastAsia="en-US"/>
        </w:rPr>
        <w:t>202</w:t>
      </w:r>
      <w:r w:rsidR="002C1A23" w:rsidRPr="004B4807">
        <w:rPr>
          <w:rFonts w:ascii="Calibri Light" w:hAnsi="Calibri Light" w:cs="Calibri Light"/>
          <w:b/>
          <w:bCs/>
          <w:i/>
          <w:iCs/>
          <w:color w:val="833C0B" w:themeColor="accent2" w:themeShade="80"/>
          <w:u w:val="single"/>
          <w:lang w:eastAsia="en-US"/>
        </w:rPr>
        <w:t>2</w:t>
      </w:r>
      <w:r w:rsidRPr="008A6C41">
        <w:rPr>
          <w:rFonts w:ascii="Calibri Light" w:hAnsi="Calibri Light" w:cs="Calibri Light"/>
          <w:b/>
          <w:bCs/>
          <w:i/>
          <w:iCs/>
          <w:color w:val="833C0B" w:themeColor="accent2" w:themeShade="80"/>
          <w:u w:val="single"/>
          <w:lang w:eastAsia="en-US"/>
        </w:rPr>
        <w:t> ?</w:t>
      </w:r>
      <w:bookmarkEnd w:id="35"/>
    </w:p>
    <w:p w14:paraId="37D7F319" w14:textId="21001795" w:rsidR="004E186D" w:rsidRDefault="004E186D" w:rsidP="004E186D">
      <w:pPr>
        <w:pStyle w:val="NormalWeb"/>
        <w:spacing w:before="120" w:beforeAutospacing="0" w:after="0"/>
        <w:ind w:left="-567" w:right="-853"/>
        <w:jc w:val="both"/>
        <w:rPr>
          <w:rFonts w:asciiTheme="majorHAnsi" w:hAnsiTheme="majorHAnsi" w:cstheme="majorHAnsi"/>
          <w:sz w:val="22"/>
          <w:szCs w:val="22"/>
        </w:rPr>
      </w:pPr>
      <w:r w:rsidRPr="008A6C41">
        <w:rPr>
          <w:rFonts w:asciiTheme="majorHAnsi" w:hAnsiTheme="majorHAnsi" w:cstheme="majorHAnsi"/>
          <w:sz w:val="22"/>
          <w:szCs w:val="22"/>
        </w:rPr>
        <w:t>Vous devez comptabiliser cet agent pour une unité en ETR, et au prorata de son temps de présence en 202</w:t>
      </w:r>
      <w:r w:rsidR="002C1A23">
        <w:rPr>
          <w:rFonts w:asciiTheme="majorHAnsi" w:hAnsiTheme="majorHAnsi" w:cstheme="majorHAnsi"/>
          <w:sz w:val="22"/>
          <w:szCs w:val="22"/>
        </w:rPr>
        <w:t>2</w:t>
      </w:r>
      <w:r w:rsidRPr="008A6C41">
        <w:rPr>
          <w:rFonts w:asciiTheme="majorHAnsi" w:hAnsiTheme="majorHAnsi" w:cstheme="majorHAnsi"/>
          <w:sz w:val="22"/>
          <w:szCs w:val="22"/>
        </w:rPr>
        <w:t xml:space="preserve"> en ETP.</w:t>
      </w:r>
    </w:p>
    <w:p w14:paraId="2530E75A" w14:textId="602829DB" w:rsidR="004E186D" w:rsidRDefault="004E186D" w:rsidP="004E186D">
      <w:pPr>
        <w:pStyle w:val="NormalWeb"/>
        <w:spacing w:before="120" w:beforeAutospacing="0" w:after="0"/>
        <w:ind w:left="-567" w:right="-853"/>
        <w:jc w:val="both"/>
        <w:rPr>
          <w:rFonts w:asciiTheme="majorHAnsi" w:hAnsiTheme="majorHAnsi" w:cstheme="majorHAnsi"/>
          <w:sz w:val="22"/>
          <w:szCs w:val="22"/>
        </w:rPr>
      </w:pPr>
    </w:p>
    <w:p w14:paraId="011E70FF" w14:textId="521EEA7D" w:rsidR="004E186D" w:rsidRPr="008A6C41" w:rsidRDefault="004E186D" w:rsidP="004E186D">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37" w:name="_Toc107488763"/>
      <w:r w:rsidRPr="008A6C41">
        <w:rPr>
          <w:rFonts w:ascii="Calibri Light" w:hAnsi="Calibri Light" w:cs="Calibri Light"/>
          <w:b/>
          <w:bCs/>
          <w:i/>
          <w:iCs/>
          <w:color w:val="833C0B" w:themeColor="accent2" w:themeShade="80"/>
          <w:u w:val="single"/>
          <w:lang w:eastAsia="en-US"/>
        </w:rPr>
        <w:t xml:space="preserve">Un agent titulaire ayant réintégré (fin de congé parental) la collectivité doit-il être décompté en ETP et en ETR au prorata de son temps de présence en </w:t>
      </w:r>
      <w:r w:rsidRPr="004B4807">
        <w:rPr>
          <w:rFonts w:ascii="Calibri Light" w:hAnsi="Calibri Light" w:cs="Calibri Light"/>
          <w:b/>
          <w:bCs/>
          <w:i/>
          <w:iCs/>
          <w:color w:val="833C0B" w:themeColor="accent2" w:themeShade="80"/>
          <w:u w:val="single"/>
          <w:lang w:eastAsia="en-US"/>
        </w:rPr>
        <w:t>202</w:t>
      </w:r>
      <w:r w:rsidR="002C1A23" w:rsidRPr="004B4807">
        <w:rPr>
          <w:rFonts w:ascii="Calibri Light" w:hAnsi="Calibri Light" w:cs="Calibri Light"/>
          <w:b/>
          <w:bCs/>
          <w:i/>
          <w:iCs/>
          <w:color w:val="833C0B" w:themeColor="accent2" w:themeShade="80"/>
          <w:u w:val="single"/>
          <w:lang w:eastAsia="en-US"/>
        </w:rPr>
        <w:t>2</w:t>
      </w:r>
      <w:r w:rsidRPr="008A6C41">
        <w:rPr>
          <w:rFonts w:ascii="Calibri Light" w:hAnsi="Calibri Light" w:cs="Calibri Light"/>
          <w:b/>
          <w:bCs/>
          <w:i/>
          <w:iCs/>
          <w:color w:val="833C0B" w:themeColor="accent2" w:themeShade="80"/>
          <w:u w:val="single"/>
          <w:lang w:eastAsia="en-US"/>
        </w:rPr>
        <w:t> ?</w:t>
      </w:r>
      <w:bookmarkEnd w:id="37"/>
    </w:p>
    <w:p w14:paraId="72A8F5D0" w14:textId="77777777" w:rsidR="004E186D" w:rsidRDefault="004E186D" w:rsidP="004E186D">
      <w:pPr>
        <w:pStyle w:val="NormalWeb"/>
        <w:spacing w:before="120" w:beforeAutospacing="0" w:after="0"/>
        <w:ind w:left="-567" w:right="-853"/>
        <w:jc w:val="both"/>
        <w:rPr>
          <w:rFonts w:asciiTheme="majorHAnsi" w:hAnsiTheme="majorHAnsi" w:cstheme="majorHAnsi"/>
          <w:sz w:val="22"/>
          <w:szCs w:val="22"/>
        </w:rPr>
      </w:pPr>
      <w:r w:rsidRPr="008A6C41">
        <w:rPr>
          <w:rFonts w:asciiTheme="majorHAnsi" w:hAnsiTheme="majorHAnsi" w:cstheme="majorHAnsi"/>
          <w:sz w:val="22"/>
          <w:szCs w:val="22"/>
        </w:rPr>
        <w:t>Vous devez comptabiliser cet agent pour une unité en ETR, et au prorata de son temps de présence en en ETP.</w:t>
      </w:r>
    </w:p>
    <w:p w14:paraId="7FDA9F4E" w14:textId="7105C8BD" w:rsidR="004E186D" w:rsidRDefault="004E186D" w:rsidP="004E186D">
      <w:pPr>
        <w:pStyle w:val="NormalWeb"/>
        <w:spacing w:before="120" w:beforeAutospacing="0" w:after="0"/>
        <w:ind w:left="-567" w:right="-853"/>
        <w:jc w:val="both"/>
        <w:rPr>
          <w:rFonts w:asciiTheme="majorHAnsi" w:hAnsiTheme="majorHAnsi" w:cstheme="majorHAnsi"/>
          <w:sz w:val="22"/>
          <w:szCs w:val="22"/>
        </w:rPr>
      </w:pPr>
    </w:p>
    <w:p w14:paraId="5307FF34" w14:textId="77777777" w:rsidR="004E186D" w:rsidRPr="00280FDF" w:rsidRDefault="004E186D" w:rsidP="004E186D">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38" w:name="_Toc107488764"/>
      <w:bookmarkStart w:id="39" w:name="_Hlk60241998"/>
      <w:r w:rsidRPr="00AA6CE3">
        <w:rPr>
          <w:rFonts w:ascii="Calibri Light" w:hAnsi="Calibri Light" w:cs="Calibri Light"/>
          <w:b/>
          <w:bCs/>
          <w:i/>
          <w:iCs/>
          <w:color w:val="833C0B" w:themeColor="accent2" w:themeShade="80"/>
          <w:u w:val="single"/>
          <w:lang w:eastAsia="en-US"/>
        </w:rPr>
        <w:t>Les établissements publics de santé, les établissements publics sociaux et médico-sociaux doivent-ils prendre en compte les médecins, odontologistes, pharmaciens, sage-femmes, praticiens hospitaliers dans leur déclaration ?</w:t>
      </w:r>
      <w:bookmarkEnd w:id="38"/>
    </w:p>
    <w:p w14:paraId="74D65BBC" w14:textId="77777777" w:rsidR="004E186D" w:rsidRDefault="004E186D" w:rsidP="004E186D">
      <w:pPr>
        <w:pStyle w:val="NormalWeb"/>
        <w:spacing w:before="120" w:beforeAutospacing="0" w:after="0"/>
        <w:ind w:left="-567" w:right="-853"/>
        <w:jc w:val="both"/>
        <w:rPr>
          <w:rFonts w:asciiTheme="majorHAnsi" w:hAnsiTheme="majorHAnsi" w:cstheme="majorHAnsi"/>
          <w:sz w:val="22"/>
          <w:szCs w:val="22"/>
        </w:rPr>
      </w:pPr>
      <w:bookmarkStart w:id="40" w:name="_Hlk60242016"/>
      <w:bookmarkEnd w:id="39"/>
      <w:r w:rsidRPr="001F0B74">
        <w:rPr>
          <w:rFonts w:asciiTheme="majorHAnsi" w:hAnsiTheme="majorHAnsi" w:cstheme="majorHAnsi"/>
          <w:sz w:val="22"/>
          <w:szCs w:val="22"/>
        </w:rPr>
        <w:t>Sont exclus de l’effectif en ETP et en ETR, les médecins, odontologistes, sage-femmes et pharmaciens visés à l’article L. 6152-1 du code de la santé publique ainsi que les personnels enseignants et hospitaliers mentionnés à l’article L. 952-21 du code de l’éducation ne relèvent pas du titre IV du statut général des fonctionnaires, en application du 9ème alinéa de l’article 2 de la loi du 9 janvier 1986 portant statut de la FPH.</w:t>
      </w:r>
    </w:p>
    <w:p w14:paraId="5E8A2013" w14:textId="77777777" w:rsidR="004E186D" w:rsidRPr="00941234" w:rsidRDefault="004E186D" w:rsidP="004E186D">
      <w:pPr>
        <w:pStyle w:val="NormalWeb"/>
        <w:spacing w:before="120" w:beforeAutospacing="0" w:after="0"/>
        <w:ind w:left="-567" w:right="-853"/>
        <w:jc w:val="both"/>
        <w:rPr>
          <w:rFonts w:asciiTheme="majorHAnsi" w:hAnsiTheme="majorHAnsi" w:cstheme="majorHAnsi"/>
          <w:sz w:val="22"/>
          <w:szCs w:val="22"/>
        </w:rPr>
      </w:pPr>
    </w:p>
    <w:p w14:paraId="73FD5E94" w14:textId="77777777" w:rsidR="004E186D" w:rsidRPr="00280FDF" w:rsidRDefault="004E186D" w:rsidP="004E186D">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41" w:name="_Toc107488765"/>
      <w:bookmarkEnd w:id="40"/>
      <w:r w:rsidRPr="00280FDF">
        <w:rPr>
          <w:rFonts w:ascii="Calibri Light" w:hAnsi="Calibri Light" w:cs="Calibri Light"/>
          <w:b/>
          <w:bCs/>
          <w:i/>
          <w:iCs/>
          <w:color w:val="833C0B" w:themeColor="accent2" w:themeShade="80"/>
          <w:u w:val="single"/>
          <w:lang w:eastAsia="en-US"/>
        </w:rPr>
        <w:t>Doit-on déclarer les élus ?</w:t>
      </w:r>
      <w:bookmarkEnd w:id="41"/>
    </w:p>
    <w:p w14:paraId="5A224043" w14:textId="4DCB2F20" w:rsidR="004E186D" w:rsidRDefault="004E186D" w:rsidP="004E186D">
      <w:pPr>
        <w:autoSpaceDE w:val="0"/>
        <w:autoSpaceDN w:val="0"/>
        <w:adjustRightInd w:val="0"/>
        <w:spacing w:before="120"/>
        <w:ind w:left="-567" w:right="-853"/>
        <w:jc w:val="both"/>
        <w:rPr>
          <w:rFonts w:asciiTheme="majorHAnsi" w:eastAsiaTheme="minorHAnsi" w:hAnsiTheme="majorHAnsi" w:cstheme="majorHAnsi"/>
          <w:sz w:val="22"/>
          <w:szCs w:val="22"/>
          <w:lang w:eastAsia="en-US"/>
        </w:rPr>
      </w:pPr>
      <w:bookmarkStart w:id="42" w:name="_Hlk60242044"/>
      <w:r w:rsidRPr="00941234">
        <w:rPr>
          <w:rFonts w:asciiTheme="majorHAnsi" w:eastAsiaTheme="minorHAnsi" w:hAnsiTheme="majorHAnsi" w:cstheme="majorHAnsi"/>
          <w:sz w:val="22"/>
          <w:szCs w:val="22"/>
          <w:lang w:eastAsia="en-US"/>
        </w:rPr>
        <w:t xml:space="preserve">Seuls les agents rémunérés peuvent être déclarés, les élus percevant une indemnité </w:t>
      </w:r>
      <w:r w:rsidRPr="00AA6CE3">
        <w:rPr>
          <w:rFonts w:asciiTheme="majorHAnsi" w:eastAsiaTheme="minorHAnsi" w:hAnsiTheme="majorHAnsi" w:cstheme="majorHAnsi"/>
          <w:sz w:val="22"/>
          <w:szCs w:val="22"/>
          <w:lang w:eastAsia="en-US"/>
        </w:rPr>
        <w:t>de fonctions ne doivent donc pas être déclarés.</w:t>
      </w:r>
    </w:p>
    <w:p w14:paraId="06DBB180" w14:textId="77777777" w:rsidR="00F44FD6" w:rsidRPr="00941234" w:rsidRDefault="00F44FD6" w:rsidP="004E186D">
      <w:pPr>
        <w:autoSpaceDE w:val="0"/>
        <w:autoSpaceDN w:val="0"/>
        <w:adjustRightInd w:val="0"/>
        <w:spacing w:before="120"/>
        <w:ind w:left="-567" w:right="-853"/>
        <w:jc w:val="both"/>
        <w:rPr>
          <w:rFonts w:asciiTheme="majorHAnsi" w:eastAsiaTheme="minorHAnsi" w:hAnsiTheme="majorHAnsi" w:cstheme="majorHAnsi"/>
          <w:sz w:val="22"/>
          <w:szCs w:val="22"/>
          <w:lang w:eastAsia="en-US"/>
        </w:rPr>
      </w:pPr>
    </w:p>
    <w:p w14:paraId="7729A5AA" w14:textId="77777777" w:rsidR="00F44FD6" w:rsidRPr="00280FDF" w:rsidRDefault="00F44FD6" w:rsidP="00F44FD6">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43" w:name="_Toc107488766"/>
      <w:bookmarkEnd w:id="42"/>
      <w:r w:rsidRPr="00280FDF">
        <w:rPr>
          <w:rFonts w:ascii="Calibri Light" w:hAnsi="Calibri Light" w:cs="Calibri Light"/>
          <w:b/>
          <w:bCs/>
          <w:i/>
          <w:iCs/>
          <w:color w:val="833C0B" w:themeColor="accent2" w:themeShade="80"/>
          <w:u w:val="single"/>
          <w:lang w:eastAsia="en-US"/>
        </w:rPr>
        <w:t>Doit-on déclarer les stagiaires écoles ?</w:t>
      </w:r>
      <w:bookmarkEnd w:id="43"/>
    </w:p>
    <w:p w14:paraId="13C57574" w14:textId="77777777" w:rsidR="00F44FD6" w:rsidRDefault="00F44FD6" w:rsidP="00F44FD6">
      <w:pPr>
        <w:autoSpaceDE w:val="0"/>
        <w:autoSpaceDN w:val="0"/>
        <w:adjustRightInd w:val="0"/>
        <w:spacing w:before="120"/>
        <w:ind w:left="-567" w:right="-853"/>
        <w:jc w:val="both"/>
        <w:rPr>
          <w:rFonts w:asciiTheme="majorHAnsi" w:eastAsiaTheme="minorHAnsi" w:hAnsiTheme="majorHAnsi" w:cstheme="majorHAnsi"/>
          <w:sz w:val="22"/>
          <w:szCs w:val="22"/>
          <w:lang w:eastAsia="en-US"/>
        </w:rPr>
      </w:pPr>
      <w:r w:rsidRPr="00941234">
        <w:rPr>
          <w:rFonts w:asciiTheme="majorHAnsi" w:eastAsiaTheme="minorHAnsi" w:hAnsiTheme="majorHAnsi" w:cstheme="majorHAnsi"/>
          <w:sz w:val="22"/>
          <w:szCs w:val="22"/>
          <w:lang w:eastAsia="en-US"/>
        </w:rPr>
        <w:t>Les stagiaires ne sont pas considérés comme salariés, ils perçoivent une gratification et sont employés dans le cadre d'une convention avec un établissement d'enseignement ou de formation.</w:t>
      </w:r>
    </w:p>
    <w:p w14:paraId="19379F03" w14:textId="77777777" w:rsidR="00F44FD6" w:rsidRDefault="00F44FD6" w:rsidP="00F44FD6">
      <w:pPr>
        <w:autoSpaceDE w:val="0"/>
        <w:autoSpaceDN w:val="0"/>
        <w:adjustRightInd w:val="0"/>
        <w:spacing w:before="120"/>
        <w:ind w:left="-567" w:right="-853"/>
        <w:jc w:val="both"/>
        <w:rPr>
          <w:rFonts w:asciiTheme="majorHAnsi" w:eastAsiaTheme="minorHAnsi" w:hAnsiTheme="majorHAnsi" w:cstheme="majorHAnsi"/>
          <w:sz w:val="22"/>
          <w:szCs w:val="22"/>
          <w:lang w:eastAsia="en-US"/>
        </w:rPr>
      </w:pPr>
    </w:p>
    <w:p w14:paraId="05DBEE97" w14:textId="244C4E62" w:rsidR="00F44FD6" w:rsidRPr="001F0B74" w:rsidRDefault="00F44FD6" w:rsidP="00F44FD6">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44" w:name="_Toc107488767"/>
      <w:r w:rsidRPr="001F0B74">
        <w:rPr>
          <w:rFonts w:ascii="Calibri Light" w:hAnsi="Calibri Light" w:cs="Calibri Light"/>
          <w:b/>
          <w:bCs/>
          <w:i/>
          <w:iCs/>
          <w:color w:val="833C0B" w:themeColor="accent2" w:themeShade="80"/>
          <w:u w:val="single"/>
          <w:lang w:eastAsia="en-US"/>
        </w:rPr>
        <w:t xml:space="preserve">Pouvez-vous me confirmer </w:t>
      </w:r>
      <w:r>
        <w:rPr>
          <w:rFonts w:ascii="Calibri Light" w:hAnsi="Calibri Light" w:cs="Calibri Light"/>
          <w:b/>
          <w:bCs/>
          <w:i/>
          <w:iCs/>
          <w:color w:val="833C0B" w:themeColor="accent2" w:themeShade="80"/>
          <w:u w:val="single"/>
          <w:lang w:eastAsia="en-US"/>
        </w:rPr>
        <w:t xml:space="preserve">si </w:t>
      </w:r>
      <w:r w:rsidRPr="001F0B74">
        <w:rPr>
          <w:rFonts w:ascii="Calibri Light" w:hAnsi="Calibri Light" w:cs="Calibri Light"/>
          <w:b/>
          <w:bCs/>
          <w:i/>
          <w:iCs/>
          <w:color w:val="833C0B" w:themeColor="accent2" w:themeShade="80"/>
          <w:u w:val="single"/>
          <w:lang w:eastAsia="en-US"/>
        </w:rPr>
        <w:t xml:space="preserve">je </w:t>
      </w:r>
      <w:r>
        <w:rPr>
          <w:rFonts w:ascii="Calibri Light" w:hAnsi="Calibri Light" w:cs="Calibri Light"/>
          <w:b/>
          <w:bCs/>
          <w:i/>
          <w:iCs/>
          <w:color w:val="833C0B" w:themeColor="accent2" w:themeShade="80"/>
          <w:u w:val="single"/>
          <w:lang w:eastAsia="en-US"/>
        </w:rPr>
        <w:t xml:space="preserve">dois </w:t>
      </w:r>
      <w:r w:rsidRPr="001F0B74">
        <w:rPr>
          <w:rFonts w:ascii="Calibri Light" w:hAnsi="Calibri Light" w:cs="Calibri Light"/>
          <w:b/>
          <w:bCs/>
          <w:i/>
          <w:iCs/>
          <w:color w:val="833C0B" w:themeColor="accent2" w:themeShade="80"/>
          <w:u w:val="single"/>
          <w:lang w:eastAsia="en-US"/>
        </w:rPr>
        <w:t>comptabilis</w:t>
      </w:r>
      <w:r>
        <w:rPr>
          <w:rFonts w:ascii="Calibri Light" w:hAnsi="Calibri Light" w:cs="Calibri Light"/>
          <w:b/>
          <w:bCs/>
          <w:i/>
          <w:iCs/>
          <w:color w:val="833C0B" w:themeColor="accent2" w:themeShade="80"/>
          <w:u w:val="single"/>
          <w:lang w:eastAsia="en-US"/>
        </w:rPr>
        <w:t>er l</w:t>
      </w:r>
      <w:r w:rsidRPr="001F0B74">
        <w:rPr>
          <w:rFonts w:ascii="Calibri Light" w:hAnsi="Calibri Light" w:cs="Calibri Light"/>
          <w:b/>
          <w:bCs/>
          <w:i/>
          <w:iCs/>
          <w:color w:val="833C0B" w:themeColor="accent2" w:themeShade="80"/>
          <w:u w:val="single"/>
          <w:lang w:eastAsia="en-US"/>
        </w:rPr>
        <w:t>e personnel médical tel que : Auxiliaire de puériculture</w:t>
      </w:r>
      <w:r>
        <w:rPr>
          <w:rFonts w:ascii="Calibri Light" w:hAnsi="Calibri Light" w:cs="Calibri Light"/>
          <w:b/>
          <w:bCs/>
          <w:i/>
          <w:iCs/>
          <w:color w:val="833C0B" w:themeColor="accent2" w:themeShade="80"/>
          <w:u w:val="single"/>
          <w:lang w:eastAsia="en-US"/>
        </w:rPr>
        <w:t xml:space="preserve">, </w:t>
      </w:r>
      <w:r w:rsidRPr="001F0B74">
        <w:rPr>
          <w:rFonts w:ascii="Calibri Light" w:hAnsi="Calibri Light" w:cs="Calibri Light"/>
          <w:b/>
          <w:bCs/>
          <w:i/>
          <w:iCs/>
          <w:color w:val="833C0B" w:themeColor="accent2" w:themeShade="80"/>
          <w:u w:val="single"/>
          <w:lang w:eastAsia="en-US"/>
        </w:rPr>
        <w:t>Psychologue</w:t>
      </w:r>
      <w:r>
        <w:rPr>
          <w:rFonts w:ascii="Calibri Light" w:hAnsi="Calibri Light" w:cs="Calibri Light"/>
          <w:b/>
          <w:bCs/>
          <w:i/>
          <w:iCs/>
          <w:color w:val="833C0B" w:themeColor="accent2" w:themeShade="80"/>
          <w:u w:val="single"/>
          <w:lang w:eastAsia="en-US"/>
        </w:rPr>
        <w:t> ?</w:t>
      </w:r>
      <w:bookmarkEnd w:id="44"/>
    </w:p>
    <w:p w14:paraId="615CC8AE" w14:textId="116F89AD" w:rsidR="00F44FD6" w:rsidRDefault="00F44FD6" w:rsidP="00F44FD6">
      <w:pPr>
        <w:autoSpaceDE w:val="0"/>
        <w:autoSpaceDN w:val="0"/>
        <w:adjustRightInd w:val="0"/>
        <w:spacing w:before="120"/>
        <w:ind w:left="-567" w:right="-853"/>
        <w:jc w:val="both"/>
        <w:rPr>
          <w:rFonts w:asciiTheme="majorHAnsi" w:eastAsiaTheme="minorHAnsi" w:hAnsiTheme="majorHAnsi" w:cstheme="majorHAnsi"/>
          <w:sz w:val="22"/>
          <w:szCs w:val="22"/>
          <w:lang w:eastAsia="en-US"/>
        </w:rPr>
      </w:pPr>
      <w:r w:rsidRPr="001F0B74">
        <w:rPr>
          <w:rFonts w:asciiTheme="majorHAnsi" w:eastAsiaTheme="minorHAnsi" w:hAnsiTheme="majorHAnsi" w:cstheme="majorHAnsi"/>
          <w:sz w:val="22"/>
          <w:szCs w:val="22"/>
          <w:lang w:eastAsia="en-US"/>
        </w:rPr>
        <w:t>Les puéricultrices et les auxiliaires de puéricultrices sont bien des professionnels de santé mais ils constituent des auxiliaires médicaux (personnel paramédical). Un psychologue n’exerce pas une activité incluse dans la liste des professions de santé définie dans le code de la santé publique (articles L.4001-1 à L. 4444-3 du code de la santé publique). En conséquence, vous pouvez comptabiliser ces personnels dans votre ETP,ETR et vos BOE s’ils sont présents  dans l'établissement au 31/12/202</w:t>
      </w:r>
      <w:r w:rsidR="00D84F91">
        <w:rPr>
          <w:rFonts w:asciiTheme="majorHAnsi" w:eastAsiaTheme="minorHAnsi" w:hAnsiTheme="majorHAnsi" w:cstheme="majorHAnsi"/>
          <w:sz w:val="22"/>
          <w:szCs w:val="22"/>
          <w:lang w:eastAsia="en-US"/>
        </w:rPr>
        <w:t>2</w:t>
      </w:r>
      <w:r w:rsidRPr="001F0B74">
        <w:rPr>
          <w:rFonts w:asciiTheme="majorHAnsi" w:eastAsiaTheme="minorHAnsi" w:hAnsiTheme="majorHAnsi" w:cstheme="majorHAnsi"/>
          <w:sz w:val="22"/>
          <w:szCs w:val="22"/>
          <w:lang w:eastAsia="en-US"/>
        </w:rPr>
        <w:t>.</w:t>
      </w:r>
    </w:p>
    <w:p w14:paraId="3F8BB365" w14:textId="2F7E062C" w:rsidR="00F44FD6" w:rsidRDefault="00F44FD6" w:rsidP="00F44FD6">
      <w:pPr>
        <w:autoSpaceDE w:val="0"/>
        <w:autoSpaceDN w:val="0"/>
        <w:adjustRightInd w:val="0"/>
        <w:spacing w:before="120"/>
        <w:ind w:left="-567" w:right="-853"/>
        <w:jc w:val="both"/>
        <w:rPr>
          <w:rFonts w:asciiTheme="majorHAnsi" w:eastAsiaTheme="minorHAnsi" w:hAnsiTheme="majorHAnsi" w:cstheme="majorHAnsi"/>
          <w:sz w:val="22"/>
          <w:szCs w:val="22"/>
          <w:lang w:eastAsia="en-US"/>
        </w:rPr>
      </w:pPr>
    </w:p>
    <w:p w14:paraId="561D7049" w14:textId="680B11FF" w:rsidR="00724B9A" w:rsidRPr="00280FDF" w:rsidRDefault="00724B9A" w:rsidP="00724B9A">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45" w:name="_Toc107488768"/>
      <w:r w:rsidRPr="00280FDF">
        <w:rPr>
          <w:rFonts w:ascii="Calibri Light" w:hAnsi="Calibri Light" w:cs="Calibri Light"/>
          <w:b/>
          <w:bCs/>
          <w:i/>
          <w:iCs/>
          <w:color w:val="833C0B" w:themeColor="accent2" w:themeShade="80"/>
          <w:u w:val="single"/>
          <w:lang w:eastAsia="en-US"/>
        </w:rPr>
        <w:t xml:space="preserve">Doit-on </w:t>
      </w:r>
      <w:r>
        <w:rPr>
          <w:rFonts w:ascii="Calibri Light" w:hAnsi="Calibri Light" w:cs="Calibri Light"/>
          <w:b/>
          <w:bCs/>
          <w:i/>
          <w:iCs/>
          <w:color w:val="833C0B" w:themeColor="accent2" w:themeShade="80"/>
          <w:u w:val="single"/>
          <w:lang w:eastAsia="en-US"/>
        </w:rPr>
        <w:t>c</w:t>
      </w:r>
      <w:r w:rsidRPr="00E31C48">
        <w:rPr>
          <w:rFonts w:ascii="Calibri Light" w:hAnsi="Calibri Light" w:cs="Calibri Light"/>
          <w:b/>
          <w:bCs/>
          <w:i/>
          <w:iCs/>
          <w:color w:val="833C0B" w:themeColor="accent2" w:themeShade="80"/>
          <w:u w:val="single"/>
          <w:lang w:eastAsia="en-US"/>
        </w:rPr>
        <w:t>omptabilis</w:t>
      </w:r>
      <w:r>
        <w:rPr>
          <w:rFonts w:ascii="Calibri Light" w:hAnsi="Calibri Light" w:cs="Calibri Light"/>
          <w:b/>
          <w:bCs/>
          <w:i/>
          <w:iCs/>
          <w:color w:val="833C0B" w:themeColor="accent2" w:themeShade="80"/>
          <w:u w:val="single"/>
          <w:lang w:eastAsia="en-US"/>
        </w:rPr>
        <w:t>er le</w:t>
      </w:r>
      <w:r w:rsidRPr="00E31C48">
        <w:rPr>
          <w:rFonts w:ascii="Calibri Light" w:hAnsi="Calibri Light" w:cs="Calibri Light"/>
          <w:b/>
          <w:bCs/>
          <w:i/>
          <w:iCs/>
          <w:color w:val="833C0B" w:themeColor="accent2" w:themeShade="80"/>
          <w:u w:val="single"/>
          <w:lang w:eastAsia="en-US"/>
        </w:rPr>
        <w:t xml:space="preserve"> médecin du travail</w:t>
      </w:r>
      <w:r>
        <w:rPr>
          <w:rFonts w:ascii="Calibri Light" w:hAnsi="Calibri Light" w:cs="Calibri Light"/>
          <w:b/>
          <w:bCs/>
          <w:i/>
          <w:iCs/>
          <w:color w:val="833C0B" w:themeColor="accent2" w:themeShade="80"/>
          <w:u w:val="single"/>
          <w:lang w:eastAsia="en-US"/>
        </w:rPr>
        <w:t> </w:t>
      </w:r>
      <w:r w:rsidRPr="00280FDF">
        <w:rPr>
          <w:rFonts w:ascii="Calibri Light" w:hAnsi="Calibri Light" w:cs="Calibri Light"/>
          <w:b/>
          <w:bCs/>
          <w:i/>
          <w:iCs/>
          <w:color w:val="833C0B" w:themeColor="accent2" w:themeShade="80"/>
          <w:u w:val="single"/>
          <w:lang w:eastAsia="en-US"/>
        </w:rPr>
        <w:t>?</w:t>
      </w:r>
      <w:bookmarkEnd w:id="45"/>
    </w:p>
    <w:p w14:paraId="5DE2346F" w14:textId="334C7BCE" w:rsidR="00724B9A" w:rsidRDefault="00724B9A" w:rsidP="00724B9A">
      <w:pPr>
        <w:autoSpaceDE w:val="0"/>
        <w:autoSpaceDN w:val="0"/>
        <w:adjustRightInd w:val="0"/>
        <w:spacing w:before="120"/>
        <w:ind w:left="-567" w:right="-853"/>
        <w:jc w:val="both"/>
        <w:rPr>
          <w:rFonts w:asciiTheme="majorHAnsi" w:eastAsiaTheme="minorHAnsi" w:hAnsiTheme="majorHAnsi" w:cstheme="majorHAnsi"/>
          <w:sz w:val="22"/>
          <w:szCs w:val="22"/>
          <w:lang w:eastAsia="en-US"/>
        </w:rPr>
      </w:pPr>
      <w:r>
        <w:rPr>
          <w:rFonts w:asciiTheme="majorHAnsi" w:eastAsiaTheme="minorHAnsi" w:hAnsiTheme="majorHAnsi" w:cstheme="majorHAnsi"/>
          <w:sz w:val="22"/>
          <w:szCs w:val="22"/>
          <w:lang w:eastAsia="en-US"/>
        </w:rPr>
        <w:t>L</w:t>
      </w:r>
      <w:r w:rsidRPr="00E31C48">
        <w:rPr>
          <w:rFonts w:asciiTheme="majorHAnsi" w:eastAsiaTheme="minorHAnsi" w:hAnsiTheme="majorHAnsi" w:cstheme="majorHAnsi"/>
          <w:sz w:val="22"/>
          <w:szCs w:val="22"/>
          <w:lang w:eastAsia="en-US"/>
        </w:rPr>
        <w:t>es médecins du travail doivent être comptabilisés dans les ETP/ETR/BOE</w:t>
      </w:r>
      <w:r w:rsidR="00523B94">
        <w:rPr>
          <w:rFonts w:asciiTheme="majorHAnsi" w:eastAsiaTheme="minorHAnsi" w:hAnsiTheme="majorHAnsi" w:cstheme="majorHAnsi"/>
          <w:sz w:val="22"/>
          <w:szCs w:val="22"/>
          <w:lang w:eastAsia="en-US"/>
        </w:rPr>
        <w:t xml:space="preserve"> seulement s’ils sont rémunérés par l’employeur déclarant.</w:t>
      </w:r>
    </w:p>
    <w:p w14:paraId="10BF9EED" w14:textId="77777777" w:rsidR="00724B9A" w:rsidRDefault="00724B9A" w:rsidP="00F44FD6">
      <w:pPr>
        <w:autoSpaceDE w:val="0"/>
        <w:autoSpaceDN w:val="0"/>
        <w:adjustRightInd w:val="0"/>
        <w:spacing w:before="120"/>
        <w:ind w:left="-567" w:right="-853"/>
        <w:jc w:val="both"/>
        <w:rPr>
          <w:rFonts w:asciiTheme="majorHAnsi" w:eastAsiaTheme="minorHAnsi" w:hAnsiTheme="majorHAnsi" w:cstheme="majorHAnsi"/>
          <w:sz w:val="22"/>
          <w:szCs w:val="22"/>
          <w:lang w:eastAsia="en-US"/>
        </w:rPr>
      </w:pPr>
    </w:p>
    <w:p w14:paraId="5071ED80" w14:textId="77777777" w:rsidR="00F44FD6" w:rsidRPr="00280FDF" w:rsidRDefault="00F44FD6" w:rsidP="00F44FD6">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46" w:name="_Toc107488769"/>
      <w:r w:rsidRPr="00280FDF">
        <w:rPr>
          <w:rFonts w:ascii="Calibri Light" w:hAnsi="Calibri Light" w:cs="Calibri Light"/>
          <w:b/>
          <w:bCs/>
          <w:i/>
          <w:iCs/>
          <w:color w:val="833C0B" w:themeColor="accent2" w:themeShade="80"/>
          <w:u w:val="single"/>
          <w:lang w:eastAsia="en-US"/>
        </w:rPr>
        <w:t>Doit-on déclarer les salariés de droit privé ?</w:t>
      </w:r>
      <w:bookmarkEnd w:id="46"/>
    </w:p>
    <w:p w14:paraId="3DB13652" w14:textId="77777777" w:rsidR="00F44FD6" w:rsidRDefault="00F44FD6" w:rsidP="00F44FD6">
      <w:pPr>
        <w:pStyle w:val="NormalWeb"/>
        <w:spacing w:before="120" w:beforeAutospacing="0" w:after="0"/>
        <w:ind w:left="-567" w:right="-853"/>
        <w:jc w:val="both"/>
        <w:rPr>
          <w:rFonts w:asciiTheme="majorHAnsi" w:hAnsiTheme="majorHAnsi" w:cstheme="majorHAnsi"/>
          <w:sz w:val="22"/>
          <w:szCs w:val="22"/>
        </w:rPr>
      </w:pPr>
      <w:r w:rsidRPr="00941234">
        <w:rPr>
          <w:rFonts w:asciiTheme="majorHAnsi" w:hAnsiTheme="majorHAnsi" w:cstheme="majorHAnsi"/>
          <w:sz w:val="22"/>
          <w:szCs w:val="22"/>
        </w:rPr>
        <w:t>Vous devez décompter l’ensemble des personnels rémunérés. C'est le statut de l’organisme qui est déterminant et non celui des agents.</w:t>
      </w:r>
    </w:p>
    <w:p w14:paraId="05F2EA02" w14:textId="347AE037" w:rsidR="004E186D" w:rsidRDefault="004E186D" w:rsidP="004E186D">
      <w:pPr>
        <w:pStyle w:val="NormalWeb"/>
        <w:spacing w:before="120" w:beforeAutospacing="0" w:after="0"/>
        <w:ind w:left="-567" w:right="-853"/>
        <w:jc w:val="both"/>
        <w:rPr>
          <w:rFonts w:asciiTheme="majorHAnsi" w:hAnsiTheme="majorHAnsi" w:cstheme="majorHAnsi"/>
          <w:sz w:val="22"/>
          <w:szCs w:val="22"/>
        </w:rPr>
      </w:pPr>
    </w:p>
    <w:p w14:paraId="72B0E105" w14:textId="77777777" w:rsidR="00F44FD6" w:rsidRPr="00280FDF" w:rsidRDefault="00F44FD6" w:rsidP="00F44FD6">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47" w:name="_Toc107488770"/>
      <w:r w:rsidRPr="00280FDF">
        <w:rPr>
          <w:rFonts w:ascii="Calibri Light" w:hAnsi="Calibri Light" w:cs="Calibri Light"/>
          <w:b/>
          <w:bCs/>
          <w:i/>
          <w:iCs/>
          <w:color w:val="833C0B" w:themeColor="accent2" w:themeShade="80"/>
          <w:u w:val="single"/>
          <w:lang w:eastAsia="en-US"/>
        </w:rPr>
        <w:t>Doit-on déclarer les agents en contrat d’insertion dans la vie sociale (CIVIS)</w:t>
      </w:r>
      <w:bookmarkEnd w:id="47"/>
    </w:p>
    <w:p w14:paraId="06B581BE" w14:textId="77777777" w:rsidR="00F44FD6" w:rsidRDefault="00F44FD6" w:rsidP="00F44FD6">
      <w:pPr>
        <w:autoSpaceDE w:val="0"/>
        <w:autoSpaceDN w:val="0"/>
        <w:adjustRightInd w:val="0"/>
        <w:spacing w:before="120"/>
        <w:ind w:left="-567" w:right="-853"/>
        <w:jc w:val="both"/>
        <w:rPr>
          <w:rFonts w:asciiTheme="majorHAnsi" w:eastAsiaTheme="minorHAnsi" w:hAnsiTheme="majorHAnsi" w:cstheme="majorHAnsi"/>
          <w:sz w:val="22"/>
          <w:szCs w:val="22"/>
          <w:lang w:eastAsia="en-US"/>
        </w:rPr>
      </w:pPr>
      <w:bookmarkStart w:id="48" w:name="_Hlk60242117"/>
      <w:r w:rsidRPr="00941234">
        <w:rPr>
          <w:rFonts w:asciiTheme="majorHAnsi" w:eastAsiaTheme="minorHAnsi" w:hAnsiTheme="majorHAnsi" w:cstheme="majorHAnsi"/>
          <w:sz w:val="22"/>
          <w:szCs w:val="22"/>
          <w:lang w:eastAsia="en-US"/>
        </w:rPr>
        <w:t>Le contrat d’insertion dans la vie sociale n’est pas un contrat de travail. Les personnes concernées ne peuvent donc pas être décomptées.</w:t>
      </w:r>
    </w:p>
    <w:p w14:paraId="7C3F127D" w14:textId="77777777" w:rsidR="00F44FD6" w:rsidRDefault="00F44FD6" w:rsidP="00F44FD6">
      <w:pPr>
        <w:autoSpaceDE w:val="0"/>
        <w:autoSpaceDN w:val="0"/>
        <w:adjustRightInd w:val="0"/>
        <w:spacing w:before="120"/>
        <w:ind w:left="-567" w:right="-853"/>
        <w:jc w:val="both"/>
        <w:rPr>
          <w:rFonts w:asciiTheme="majorHAnsi" w:eastAsiaTheme="minorHAnsi" w:hAnsiTheme="majorHAnsi" w:cstheme="majorHAnsi"/>
          <w:sz w:val="22"/>
          <w:szCs w:val="22"/>
          <w:lang w:eastAsia="en-US"/>
        </w:rPr>
      </w:pPr>
    </w:p>
    <w:p w14:paraId="1AB535A8" w14:textId="77777777" w:rsidR="00F44FD6" w:rsidRPr="0055690A" w:rsidRDefault="00F44FD6" w:rsidP="00F44FD6">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49" w:name="_Toc107488771"/>
      <w:r w:rsidRPr="0055690A">
        <w:rPr>
          <w:rFonts w:ascii="Calibri Light" w:hAnsi="Calibri Light" w:cs="Calibri Light"/>
          <w:b/>
          <w:bCs/>
          <w:i/>
          <w:iCs/>
          <w:color w:val="833C0B" w:themeColor="accent2" w:themeShade="80"/>
          <w:u w:val="single"/>
          <w:lang w:eastAsia="en-US"/>
        </w:rPr>
        <w:t>Devons-nous inclure les groupes d'agents suivants : les agents mis à disposition au sein de la collectivité (titulaires ou contractuels)</w:t>
      </w:r>
      <w:r>
        <w:rPr>
          <w:rFonts w:ascii="Calibri Light" w:hAnsi="Calibri Light" w:cs="Calibri Light"/>
          <w:b/>
          <w:bCs/>
          <w:i/>
          <w:iCs/>
          <w:color w:val="833C0B" w:themeColor="accent2" w:themeShade="80"/>
          <w:u w:val="single"/>
          <w:lang w:eastAsia="en-US"/>
        </w:rPr>
        <w:t xml:space="preserve"> </w:t>
      </w:r>
      <w:r w:rsidRPr="0055690A">
        <w:rPr>
          <w:rFonts w:ascii="Calibri Light" w:hAnsi="Calibri Light" w:cs="Calibri Light"/>
          <w:b/>
          <w:bCs/>
          <w:i/>
          <w:iCs/>
          <w:color w:val="833C0B" w:themeColor="accent2" w:themeShade="80"/>
          <w:u w:val="single"/>
          <w:lang w:eastAsia="en-US"/>
        </w:rPr>
        <w:t xml:space="preserve">?  </w:t>
      </w:r>
      <w:r>
        <w:rPr>
          <w:rFonts w:ascii="Calibri Light" w:hAnsi="Calibri Light" w:cs="Calibri Light"/>
          <w:b/>
          <w:bCs/>
          <w:i/>
          <w:iCs/>
          <w:color w:val="833C0B" w:themeColor="accent2" w:themeShade="80"/>
          <w:u w:val="single"/>
          <w:lang w:eastAsia="en-US"/>
        </w:rPr>
        <w:t>L</w:t>
      </w:r>
      <w:r w:rsidRPr="0055690A">
        <w:rPr>
          <w:rFonts w:ascii="Calibri Light" w:hAnsi="Calibri Light" w:cs="Calibri Light"/>
          <w:b/>
          <w:bCs/>
          <w:i/>
          <w:iCs/>
          <w:color w:val="833C0B" w:themeColor="accent2" w:themeShade="80"/>
          <w:u w:val="single"/>
          <w:lang w:eastAsia="en-US"/>
        </w:rPr>
        <w:t>es vacataires</w:t>
      </w:r>
      <w:r>
        <w:rPr>
          <w:rFonts w:ascii="Calibri Light" w:hAnsi="Calibri Light" w:cs="Calibri Light"/>
          <w:b/>
          <w:bCs/>
          <w:i/>
          <w:iCs/>
          <w:color w:val="833C0B" w:themeColor="accent2" w:themeShade="80"/>
          <w:u w:val="single"/>
          <w:lang w:eastAsia="en-US"/>
        </w:rPr>
        <w:t xml:space="preserve"> </w:t>
      </w:r>
      <w:r w:rsidRPr="0055690A">
        <w:rPr>
          <w:rFonts w:ascii="Calibri Light" w:hAnsi="Calibri Light" w:cs="Calibri Light"/>
          <w:b/>
          <w:bCs/>
          <w:i/>
          <w:iCs/>
          <w:color w:val="833C0B" w:themeColor="accent2" w:themeShade="80"/>
          <w:u w:val="single"/>
          <w:lang w:eastAsia="en-US"/>
        </w:rPr>
        <w:t>? </w:t>
      </w:r>
      <w:r>
        <w:rPr>
          <w:rFonts w:ascii="Calibri Light" w:hAnsi="Calibri Light" w:cs="Calibri Light"/>
          <w:b/>
          <w:bCs/>
          <w:i/>
          <w:iCs/>
          <w:color w:val="833C0B" w:themeColor="accent2" w:themeShade="80"/>
          <w:u w:val="single"/>
          <w:lang w:eastAsia="en-US"/>
        </w:rPr>
        <w:t>L</w:t>
      </w:r>
      <w:r w:rsidRPr="0055690A">
        <w:rPr>
          <w:rFonts w:ascii="Calibri Light" w:hAnsi="Calibri Light" w:cs="Calibri Light"/>
          <w:b/>
          <w:bCs/>
          <w:i/>
          <w:iCs/>
          <w:color w:val="833C0B" w:themeColor="accent2" w:themeShade="80"/>
          <w:u w:val="single"/>
          <w:lang w:eastAsia="en-US"/>
        </w:rPr>
        <w:t>es agents détachés et les agents mis à disposition à l’extérieur ?</w:t>
      </w:r>
      <w:bookmarkEnd w:id="49"/>
    </w:p>
    <w:p w14:paraId="34D82567" w14:textId="77777777" w:rsidR="00F44FD6" w:rsidRDefault="00F44FD6" w:rsidP="00D84F91">
      <w:pPr>
        <w:autoSpaceDE w:val="0"/>
        <w:autoSpaceDN w:val="0"/>
        <w:adjustRightInd w:val="0"/>
        <w:spacing w:before="120"/>
        <w:ind w:left="-567" w:right="-853" w:hanging="142"/>
        <w:jc w:val="both"/>
        <w:rPr>
          <w:rFonts w:asciiTheme="majorHAnsi" w:eastAsiaTheme="minorHAnsi" w:hAnsiTheme="majorHAnsi" w:cstheme="majorHAnsi"/>
          <w:sz w:val="22"/>
          <w:szCs w:val="22"/>
          <w:lang w:eastAsia="en-US"/>
        </w:rPr>
      </w:pPr>
      <w:r>
        <w:rPr>
          <w:rFonts w:asciiTheme="majorHAnsi" w:eastAsiaTheme="minorHAnsi" w:hAnsiTheme="majorHAnsi" w:cstheme="majorHAnsi"/>
          <w:sz w:val="22"/>
          <w:szCs w:val="22"/>
          <w:lang w:eastAsia="en-US"/>
        </w:rPr>
        <w:t xml:space="preserve">- </w:t>
      </w:r>
      <w:r w:rsidRPr="0055690A">
        <w:rPr>
          <w:rFonts w:asciiTheme="majorHAnsi" w:eastAsiaTheme="minorHAnsi" w:hAnsiTheme="majorHAnsi" w:cstheme="majorHAnsi"/>
          <w:sz w:val="22"/>
          <w:szCs w:val="22"/>
          <w:lang w:eastAsia="en-US"/>
        </w:rPr>
        <w:t xml:space="preserve">Les agents mis à disposition au sein de la collectivité (titulaires ou contractuels), sont </w:t>
      </w:r>
      <w:r>
        <w:rPr>
          <w:rFonts w:asciiTheme="majorHAnsi" w:eastAsiaTheme="minorHAnsi" w:hAnsiTheme="majorHAnsi" w:cstheme="majorHAnsi"/>
          <w:sz w:val="22"/>
          <w:szCs w:val="22"/>
          <w:lang w:eastAsia="en-US"/>
        </w:rPr>
        <w:t>à comptabiliser si vous les rémunérez.</w:t>
      </w:r>
      <w:r w:rsidRPr="0055690A">
        <w:rPr>
          <w:rFonts w:asciiTheme="majorHAnsi" w:eastAsiaTheme="minorHAnsi" w:hAnsiTheme="majorHAnsi" w:cstheme="majorHAnsi"/>
          <w:sz w:val="22"/>
          <w:szCs w:val="22"/>
          <w:lang w:eastAsia="en-US"/>
        </w:rPr>
        <w:t xml:space="preserve"> </w:t>
      </w:r>
    </w:p>
    <w:p w14:paraId="631FC32C" w14:textId="77777777" w:rsidR="00F44FD6" w:rsidRDefault="00F44FD6" w:rsidP="00D84F91">
      <w:pPr>
        <w:autoSpaceDE w:val="0"/>
        <w:autoSpaceDN w:val="0"/>
        <w:adjustRightInd w:val="0"/>
        <w:spacing w:before="120"/>
        <w:ind w:left="-567" w:right="-853" w:hanging="142"/>
        <w:jc w:val="both"/>
        <w:rPr>
          <w:rFonts w:asciiTheme="majorHAnsi" w:eastAsiaTheme="minorHAnsi" w:hAnsiTheme="majorHAnsi" w:cstheme="majorHAnsi"/>
          <w:sz w:val="22"/>
          <w:szCs w:val="22"/>
          <w:lang w:eastAsia="en-US"/>
        </w:rPr>
      </w:pPr>
      <w:r w:rsidRPr="0055690A">
        <w:rPr>
          <w:rFonts w:asciiTheme="majorHAnsi" w:eastAsiaTheme="minorHAnsi" w:hAnsiTheme="majorHAnsi" w:cstheme="majorHAnsi"/>
          <w:sz w:val="22"/>
          <w:szCs w:val="22"/>
          <w:lang w:eastAsia="en-US"/>
        </w:rPr>
        <w:t>- Les</w:t>
      </w:r>
      <w:r>
        <w:rPr>
          <w:rFonts w:asciiTheme="majorHAnsi" w:eastAsiaTheme="minorHAnsi" w:hAnsiTheme="majorHAnsi" w:cstheme="majorHAnsi"/>
          <w:sz w:val="22"/>
          <w:szCs w:val="22"/>
          <w:lang w:eastAsia="en-US"/>
        </w:rPr>
        <w:t xml:space="preserve"> vacataires : </w:t>
      </w:r>
      <w:r w:rsidRPr="0055690A">
        <w:rPr>
          <w:rFonts w:asciiTheme="majorHAnsi" w:eastAsiaTheme="minorHAnsi" w:hAnsiTheme="majorHAnsi" w:cstheme="majorHAnsi"/>
          <w:sz w:val="22"/>
          <w:szCs w:val="22"/>
          <w:lang w:eastAsia="en-US"/>
        </w:rPr>
        <w:t xml:space="preserve"> </w:t>
      </w:r>
      <w:r>
        <w:rPr>
          <w:rFonts w:asciiTheme="majorHAnsi" w:eastAsiaTheme="minorHAnsi" w:hAnsiTheme="majorHAnsi" w:cstheme="majorHAnsi"/>
          <w:sz w:val="22"/>
          <w:szCs w:val="22"/>
          <w:lang w:eastAsia="en-US"/>
        </w:rPr>
        <w:t>u</w:t>
      </w:r>
      <w:r w:rsidRPr="00941234">
        <w:rPr>
          <w:rFonts w:asciiTheme="majorHAnsi" w:eastAsiaTheme="minorHAnsi" w:hAnsiTheme="majorHAnsi" w:cstheme="majorHAnsi"/>
          <w:sz w:val="22"/>
          <w:szCs w:val="22"/>
          <w:lang w:eastAsia="en-US"/>
        </w:rPr>
        <w:t xml:space="preserve">n agent vacataire peut être comptabilisé à condition qu'il </w:t>
      </w:r>
      <w:r w:rsidRPr="00AA6CE3">
        <w:rPr>
          <w:rFonts w:asciiTheme="majorHAnsi" w:eastAsiaTheme="minorHAnsi" w:hAnsiTheme="majorHAnsi" w:cstheme="majorHAnsi"/>
          <w:sz w:val="22"/>
          <w:szCs w:val="22"/>
          <w:lang w:eastAsia="en-US"/>
        </w:rPr>
        <w:t>soit dans les effectifs au 31 décembre N-1 et qu'il ait travaillé au moins 6 mois même non consécutifs dans l’année N-1.</w:t>
      </w:r>
      <w:r>
        <w:rPr>
          <w:rFonts w:asciiTheme="majorHAnsi" w:eastAsiaTheme="minorHAnsi" w:hAnsiTheme="majorHAnsi" w:cstheme="majorHAnsi"/>
          <w:sz w:val="22"/>
          <w:szCs w:val="22"/>
          <w:lang w:eastAsia="en-US"/>
        </w:rPr>
        <w:t xml:space="preserve"> </w:t>
      </w:r>
      <w:r w:rsidRPr="00D84F91">
        <w:rPr>
          <w:rFonts w:asciiTheme="majorHAnsi" w:eastAsiaTheme="minorHAnsi" w:hAnsiTheme="majorHAnsi" w:cstheme="majorHAnsi"/>
          <w:b/>
          <w:bCs/>
          <w:sz w:val="22"/>
          <w:szCs w:val="22"/>
          <w:lang w:eastAsia="en-US"/>
        </w:rPr>
        <w:t>La qualité de vacataire implique que l’agent n’est pas recruté sur un emploi permanent</w:t>
      </w:r>
      <w:r w:rsidRPr="00D84F91">
        <w:rPr>
          <w:rFonts w:asciiTheme="majorHAnsi" w:eastAsiaTheme="minorHAnsi" w:hAnsiTheme="majorHAnsi" w:cstheme="majorHAnsi"/>
          <w:sz w:val="22"/>
          <w:szCs w:val="22"/>
          <w:lang w:eastAsia="en-US"/>
        </w:rPr>
        <w:t xml:space="preserve">                                                         </w:t>
      </w:r>
      <w:r w:rsidRPr="0055690A">
        <w:rPr>
          <w:rFonts w:asciiTheme="majorHAnsi" w:eastAsiaTheme="minorHAnsi" w:hAnsiTheme="majorHAnsi" w:cstheme="majorHAnsi"/>
          <w:sz w:val="22"/>
          <w:szCs w:val="22"/>
          <w:lang w:eastAsia="en-US"/>
        </w:rPr>
        <w:t xml:space="preserve">                                                                                                                                      </w:t>
      </w:r>
    </w:p>
    <w:p w14:paraId="548F5842" w14:textId="6DE55E4F" w:rsidR="00F44FD6" w:rsidRDefault="00F44FD6" w:rsidP="00D84F91">
      <w:pPr>
        <w:autoSpaceDE w:val="0"/>
        <w:autoSpaceDN w:val="0"/>
        <w:adjustRightInd w:val="0"/>
        <w:spacing w:before="120"/>
        <w:ind w:left="-142" w:right="-853" w:hanging="567"/>
        <w:rPr>
          <w:rFonts w:asciiTheme="majorHAnsi" w:eastAsiaTheme="minorHAnsi" w:hAnsiTheme="majorHAnsi" w:cstheme="majorHAnsi"/>
          <w:sz w:val="22"/>
          <w:szCs w:val="22"/>
          <w:lang w:eastAsia="en-US"/>
        </w:rPr>
      </w:pPr>
      <w:r>
        <w:rPr>
          <w:rFonts w:asciiTheme="majorHAnsi" w:eastAsiaTheme="minorHAnsi" w:hAnsiTheme="majorHAnsi" w:cstheme="majorHAnsi"/>
          <w:sz w:val="22"/>
          <w:szCs w:val="22"/>
          <w:lang w:eastAsia="en-US"/>
        </w:rPr>
        <w:t>- Les agents détachés </w:t>
      </w:r>
      <w:r w:rsidR="00523B94">
        <w:rPr>
          <w:rFonts w:asciiTheme="majorHAnsi" w:eastAsiaTheme="minorHAnsi" w:hAnsiTheme="majorHAnsi" w:cstheme="majorHAnsi"/>
          <w:sz w:val="22"/>
          <w:szCs w:val="22"/>
          <w:lang w:eastAsia="en-US"/>
        </w:rPr>
        <w:t>sont rémunérés et donc déclarés par l’employeur d’accueil.</w:t>
      </w:r>
    </w:p>
    <w:p w14:paraId="1A39BDB0" w14:textId="77777777" w:rsidR="00F44FD6" w:rsidRPr="00941234" w:rsidRDefault="00F44FD6" w:rsidP="00F44FD6">
      <w:pPr>
        <w:autoSpaceDE w:val="0"/>
        <w:autoSpaceDN w:val="0"/>
        <w:adjustRightInd w:val="0"/>
        <w:spacing w:before="120"/>
        <w:ind w:left="-567" w:right="-853"/>
        <w:jc w:val="both"/>
        <w:rPr>
          <w:rFonts w:asciiTheme="majorHAnsi" w:eastAsiaTheme="minorHAnsi" w:hAnsiTheme="majorHAnsi" w:cstheme="majorHAnsi"/>
          <w:sz w:val="22"/>
          <w:szCs w:val="22"/>
          <w:lang w:eastAsia="en-US"/>
        </w:rPr>
      </w:pPr>
      <w:bookmarkStart w:id="50" w:name="_Hlk60242134"/>
      <w:bookmarkEnd w:id="48"/>
    </w:p>
    <w:p w14:paraId="342EB705" w14:textId="77777777" w:rsidR="00F44FD6" w:rsidRPr="00280FDF" w:rsidRDefault="00F44FD6" w:rsidP="00F44FD6">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51" w:name="_Toc107488772"/>
      <w:bookmarkEnd w:id="50"/>
      <w:r w:rsidRPr="00280FDF">
        <w:rPr>
          <w:rFonts w:ascii="Calibri Light" w:hAnsi="Calibri Light" w:cs="Calibri Light"/>
          <w:b/>
          <w:bCs/>
          <w:i/>
          <w:iCs/>
          <w:color w:val="833C0B" w:themeColor="accent2" w:themeShade="80"/>
          <w:u w:val="single"/>
          <w:lang w:eastAsia="en-US"/>
        </w:rPr>
        <w:t>Doit-on déclarer les agents en CDD sur des postes non permanents ?</w:t>
      </w:r>
      <w:bookmarkEnd w:id="51"/>
    </w:p>
    <w:p w14:paraId="7F30097D" w14:textId="77777777" w:rsidR="00F44FD6" w:rsidRPr="00AA6CE3" w:rsidRDefault="00F44FD6" w:rsidP="00F44FD6">
      <w:pPr>
        <w:autoSpaceDE w:val="0"/>
        <w:autoSpaceDN w:val="0"/>
        <w:adjustRightInd w:val="0"/>
        <w:spacing w:before="120"/>
        <w:ind w:left="-567" w:right="-853"/>
        <w:jc w:val="both"/>
        <w:rPr>
          <w:rFonts w:asciiTheme="majorHAnsi" w:eastAsiaTheme="minorHAnsi" w:hAnsiTheme="majorHAnsi" w:cstheme="majorHAnsi"/>
          <w:sz w:val="22"/>
          <w:szCs w:val="22"/>
          <w:lang w:eastAsia="en-US"/>
        </w:rPr>
      </w:pPr>
      <w:bookmarkStart w:id="52" w:name="_Hlk60242155"/>
      <w:r w:rsidRPr="00941234">
        <w:rPr>
          <w:rFonts w:asciiTheme="majorHAnsi" w:eastAsiaTheme="minorHAnsi" w:hAnsiTheme="majorHAnsi" w:cstheme="majorHAnsi"/>
          <w:sz w:val="22"/>
          <w:szCs w:val="22"/>
          <w:lang w:eastAsia="en-US"/>
        </w:rPr>
        <w:t xml:space="preserve">Un agent en CDD peut être comptabilisé à condition qu'il </w:t>
      </w:r>
      <w:r w:rsidRPr="00AA6CE3">
        <w:rPr>
          <w:rFonts w:asciiTheme="majorHAnsi" w:eastAsiaTheme="minorHAnsi" w:hAnsiTheme="majorHAnsi" w:cstheme="majorHAnsi"/>
          <w:sz w:val="22"/>
          <w:szCs w:val="22"/>
          <w:lang w:eastAsia="en-US"/>
        </w:rPr>
        <w:t>soit dans les effectifs au 31 décembre N-1 et qu'il ait travaillé au moins 6 mois même non consécutifs dans l’année N-1.</w:t>
      </w:r>
    </w:p>
    <w:p w14:paraId="70E8F5F8" w14:textId="77777777" w:rsidR="00F44FD6" w:rsidRDefault="00F44FD6" w:rsidP="00F44FD6">
      <w:pPr>
        <w:autoSpaceDE w:val="0"/>
        <w:autoSpaceDN w:val="0"/>
        <w:adjustRightInd w:val="0"/>
        <w:spacing w:before="120"/>
        <w:ind w:left="-567" w:right="-853"/>
        <w:jc w:val="both"/>
        <w:rPr>
          <w:rFonts w:asciiTheme="majorHAnsi" w:eastAsiaTheme="minorHAnsi" w:hAnsiTheme="majorHAnsi" w:cstheme="majorHAnsi"/>
          <w:sz w:val="22"/>
          <w:szCs w:val="22"/>
          <w:lang w:eastAsia="en-US"/>
        </w:rPr>
      </w:pPr>
      <w:r w:rsidRPr="00AA6CE3">
        <w:rPr>
          <w:rFonts w:asciiTheme="majorHAnsi" w:eastAsiaTheme="minorHAnsi" w:hAnsiTheme="majorHAnsi" w:cstheme="majorHAnsi"/>
          <w:sz w:val="22"/>
          <w:szCs w:val="22"/>
          <w:lang w:eastAsia="en-US"/>
        </w:rPr>
        <w:t>Il ne doit pas remplacer temporairement un agent absent.</w:t>
      </w:r>
    </w:p>
    <w:p w14:paraId="34312B26" w14:textId="77777777" w:rsidR="00F44FD6" w:rsidRPr="00941234" w:rsidRDefault="00F44FD6" w:rsidP="00F44FD6">
      <w:pPr>
        <w:autoSpaceDE w:val="0"/>
        <w:autoSpaceDN w:val="0"/>
        <w:adjustRightInd w:val="0"/>
        <w:spacing w:before="120"/>
        <w:ind w:left="-567" w:right="-853"/>
        <w:jc w:val="both"/>
        <w:rPr>
          <w:rFonts w:asciiTheme="majorHAnsi" w:eastAsiaTheme="minorHAnsi" w:hAnsiTheme="majorHAnsi" w:cstheme="majorHAnsi"/>
          <w:sz w:val="22"/>
          <w:szCs w:val="22"/>
          <w:lang w:eastAsia="en-US"/>
        </w:rPr>
      </w:pPr>
    </w:p>
    <w:p w14:paraId="5D51149D" w14:textId="77777777" w:rsidR="00F44FD6" w:rsidRPr="00280FDF" w:rsidRDefault="00F44FD6" w:rsidP="00F44FD6">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53" w:name="_Toc107488773"/>
      <w:bookmarkEnd w:id="52"/>
      <w:r w:rsidRPr="00280FDF">
        <w:rPr>
          <w:rFonts w:ascii="Calibri Light" w:hAnsi="Calibri Light" w:cs="Calibri Light"/>
          <w:b/>
          <w:bCs/>
          <w:i/>
          <w:iCs/>
          <w:color w:val="833C0B" w:themeColor="accent2" w:themeShade="80"/>
          <w:u w:val="single"/>
          <w:lang w:eastAsia="en-US"/>
        </w:rPr>
        <w:t>Doit-on prendre en compte les contrats aidés (contrat unique d’insertion-contrat d'accompagnement dans l'emploi, emploi d'avenir, apprentissage) ?</w:t>
      </w:r>
      <w:bookmarkEnd w:id="53"/>
    </w:p>
    <w:p w14:paraId="0A90B3A3" w14:textId="77777777" w:rsidR="00F44FD6" w:rsidRPr="00AA6CE3" w:rsidRDefault="00F44FD6" w:rsidP="00F44FD6">
      <w:pPr>
        <w:autoSpaceDE w:val="0"/>
        <w:autoSpaceDN w:val="0"/>
        <w:adjustRightInd w:val="0"/>
        <w:spacing w:before="120"/>
        <w:ind w:left="-567" w:right="-853"/>
        <w:jc w:val="both"/>
        <w:rPr>
          <w:rFonts w:asciiTheme="majorHAnsi" w:eastAsiaTheme="minorHAnsi" w:hAnsiTheme="majorHAnsi" w:cstheme="majorHAnsi"/>
          <w:sz w:val="22"/>
          <w:szCs w:val="22"/>
          <w:lang w:eastAsia="en-US"/>
        </w:rPr>
      </w:pPr>
      <w:r w:rsidRPr="00AA6CE3">
        <w:rPr>
          <w:rFonts w:asciiTheme="majorHAnsi" w:eastAsiaTheme="minorHAnsi" w:hAnsiTheme="majorHAnsi" w:cstheme="majorHAnsi"/>
          <w:sz w:val="22"/>
          <w:szCs w:val="22"/>
          <w:lang w:eastAsia="en-US"/>
        </w:rPr>
        <w:t>Les agents en contrats aidés ne sont retenus ni en ETP, ni en ETR.</w:t>
      </w:r>
    </w:p>
    <w:p w14:paraId="6C483D91" w14:textId="77777777" w:rsidR="00F44FD6" w:rsidRDefault="00F44FD6" w:rsidP="00F44FD6">
      <w:pPr>
        <w:autoSpaceDE w:val="0"/>
        <w:autoSpaceDN w:val="0"/>
        <w:adjustRightInd w:val="0"/>
        <w:spacing w:before="120"/>
        <w:ind w:left="-567" w:right="-853"/>
        <w:jc w:val="both"/>
        <w:rPr>
          <w:rFonts w:asciiTheme="majorHAnsi" w:eastAsiaTheme="minorHAnsi" w:hAnsiTheme="majorHAnsi" w:cstheme="majorHAnsi"/>
          <w:sz w:val="22"/>
          <w:szCs w:val="22"/>
          <w:lang w:eastAsia="en-US"/>
        </w:rPr>
      </w:pPr>
      <w:r w:rsidRPr="00AA6CE3">
        <w:rPr>
          <w:rFonts w:asciiTheme="majorHAnsi" w:eastAsiaTheme="minorHAnsi" w:hAnsiTheme="majorHAnsi" w:cstheme="majorHAnsi"/>
          <w:sz w:val="22"/>
          <w:szCs w:val="22"/>
          <w:lang w:eastAsia="en-US"/>
        </w:rPr>
        <w:t>Un agent en contrat aidé qui remplit les conditions pour être BOE, peut être compté comme BOE s’il a été rémunéré au 31 décembre N-1 et sur une période d’au moins 6 mois durant l’année N-1.</w:t>
      </w:r>
    </w:p>
    <w:p w14:paraId="68F86576" w14:textId="54E6E894" w:rsidR="00F44FD6" w:rsidRDefault="00F44FD6" w:rsidP="004E186D">
      <w:pPr>
        <w:pStyle w:val="NormalWeb"/>
        <w:spacing w:before="120" w:beforeAutospacing="0" w:after="0"/>
        <w:ind w:left="-567" w:right="-853"/>
        <w:jc w:val="both"/>
        <w:rPr>
          <w:rFonts w:asciiTheme="majorHAnsi" w:hAnsiTheme="majorHAnsi" w:cstheme="majorHAnsi"/>
          <w:sz w:val="22"/>
          <w:szCs w:val="22"/>
        </w:rPr>
      </w:pPr>
    </w:p>
    <w:p w14:paraId="0E9CE1B4" w14:textId="77777777" w:rsidR="00F44FD6" w:rsidRPr="00280FDF" w:rsidRDefault="00F44FD6" w:rsidP="00F44FD6">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54" w:name="_Toc107488774"/>
      <w:r w:rsidRPr="00280FDF">
        <w:rPr>
          <w:rFonts w:ascii="Calibri Light" w:hAnsi="Calibri Light" w:cs="Calibri Light"/>
          <w:b/>
          <w:bCs/>
          <w:i/>
          <w:iCs/>
          <w:color w:val="833C0B" w:themeColor="accent2" w:themeShade="80"/>
          <w:u w:val="single"/>
          <w:lang w:eastAsia="en-US"/>
        </w:rPr>
        <w:t>Doit-on prendre en compte les assistantes familiales rémunérées par le département</w:t>
      </w:r>
      <w:r>
        <w:rPr>
          <w:rFonts w:ascii="Calibri Light" w:hAnsi="Calibri Light" w:cs="Calibri Light"/>
          <w:b/>
          <w:bCs/>
          <w:i/>
          <w:iCs/>
          <w:color w:val="833C0B" w:themeColor="accent2" w:themeShade="80"/>
          <w:u w:val="single"/>
          <w:lang w:eastAsia="en-US"/>
        </w:rPr>
        <w:t> ?</w:t>
      </w:r>
      <w:bookmarkEnd w:id="54"/>
    </w:p>
    <w:p w14:paraId="338B81D8" w14:textId="77777777" w:rsidR="00F44FD6" w:rsidRDefault="00F44FD6" w:rsidP="00F44FD6">
      <w:pPr>
        <w:autoSpaceDE w:val="0"/>
        <w:autoSpaceDN w:val="0"/>
        <w:adjustRightInd w:val="0"/>
        <w:spacing w:before="120"/>
        <w:ind w:left="-567" w:right="-853"/>
        <w:jc w:val="both"/>
        <w:rPr>
          <w:rFonts w:asciiTheme="majorHAnsi" w:eastAsiaTheme="minorHAnsi" w:hAnsiTheme="majorHAnsi" w:cstheme="majorHAnsi"/>
          <w:sz w:val="22"/>
          <w:szCs w:val="22"/>
          <w:lang w:eastAsia="en-US"/>
        </w:rPr>
      </w:pPr>
      <w:bookmarkStart w:id="55" w:name="_Hlk60242212"/>
      <w:r w:rsidRPr="00941234">
        <w:rPr>
          <w:rFonts w:asciiTheme="majorHAnsi" w:eastAsiaTheme="minorHAnsi" w:hAnsiTheme="majorHAnsi" w:cstheme="majorHAnsi"/>
          <w:sz w:val="22"/>
          <w:szCs w:val="22"/>
          <w:lang w:eastAsia="en-US"/>
        </w:rPr>
        <w:t>Il s’agit d’agents non titulaires de droit public rémunérés par un employeur public. Elles doivent donc être déclarées.</w:t>
      </w:r>
    </w:p>
    <w:p w14:paraId="0A0111F1" w14:textId="77777777" w:rsidR="00F44FD6" w:rsidRPr="00941234" w:rsidRDefault="00F44FD6" w:rsidP="00F44FD6">
      <w:pPr>
        <w:autoSpaceDE w:val="0"/>
        <w:autoSpaceDN w:val="0"/>
        <w:adjustRightInd w:val="0"/>
        <w:spacing w:before="120"/>
        <w:ind w:left="-567" w:right="-853"/>
        <w:jc w:val="both"/>
        <w:rPr>
          <w:rFonts w:asciiTheme="majorHAnsi" w:eastAsiaTheme="minorHAnsi" w:hAnsiTheme="majorHAnsi" w:cstheme="majorHAnsi"/>
          <w:sz w:val="22"/>
          <w:szCs w:val="22"/>
          <w:lang w:eastAsia="en-US"/>
        </w:rPr>
      </w:pPr>
    </w:p>
    <w:p w14:paraId="6619EF30" w14:textId="77777777" w:rsidR="00F44FD6" w:rsidRPr="00280FDF" w:rsidRDefault="00F44FD6" w:rsidP="00F44FD6">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56" w:name="_Toc107488775"/>
      <w:bookmarkEnd w:id="55"/>
      <w:r w:rsidRPr="00280FDF">
        <w:rPr>
          <w:rFonts w:ascii="Calibri Light" w:hAnsi="Calibri Light" w:cs="Calibri Light"/>
          <w:b/>
          <w:bCs/>
          <w:i/>
          <w:iCs/>
          <w:color w:val="833C0B" w:themeColor="accent2" w:themeShade="80"/>
          <w:u w:val="single"/>
          <w:lang w:eastAsia="en-US"/>
        </w:rPr>
        <w:t>Doit-on prendre en compte le personnel intérimaire ?</w:t>
      </w:r>
      <w:bookmarkEnd w:id="56"/>
    </w:p>
    <w:p w14:paraId="0BF9FDD3" w14:textId="3C0F91BB" w:rsidR="00F44FD6" w:rsidRDefault="00523B94" w:rsidP="00F44FD6">
      <w:pPr>
        <w:pStyle w:val="NormalWeb"/>
        <w:autoSpaceDE w:val="0"/>
        <w:autoSpaceDN w:val="0"/>
        <w:adjustRightInd w:val="0"/>
        <w:spacing w:before="120" w:beforeAutospacing="0" w:after="0"/>
        <w:ind w:left="-567" w:right="-853"/>
        <w:jc w:val="both"/>
        <w:rPr>
          <w:rFonts w:asciiTheme="majorHAnsi" w:hAnsiTheme="majorHAnsi" w:cstheme="majorHAnsi"/>
          <w:sz w:val="22"/>
          <w:szCs w:val="22"/>
        </w:rPr>
      </w:pPr>
      <w:bookmarkStart w:id="57" w:name="_Hlk60242241"/>
      <w:r>
        <w:rPr>
          <w:rFonts w:asciiTheme="majorHAnsi" w:hAnsiTheme="majorHAnsi" w:cstheme="majorHAnsi"/>
          <w:sz w:val="22"/>
          <w:szCs w:val="22"/>
        </w:rPr>
        <w:t>Les intérimaires sont salariés de l’entreprise de travail temporaire et ne peuvent être décomptés au titre de vos effectifs propres</w:t>
      </w:r>
      <w:r w:rsidR="00F44FD6" w:rsidRPr="00941234">
        <w:rPr>
          <w:rFonts w:asciiTheme="majorHAnsi" w:hAnsiTheme="majorHAnsi" w:cstheme="majorHAnsi"/>
          <w:sz w:val="22"/>
          <w:szCs w:val="22"/>
        </w:rPr>
        <w:t>.</w:t>
      </w:r>
    </w:p>
    <w:p w14:paraId="108B4506" w14:textId="77777777" w:rsidR="00F44FD6" w:rsidRPr="00941234" w:rsidRDefault="00F44FD6" w:rsidP="00F44FD6">
      <w:pPr>
        <w:pStyle w:val="NormalWeb"/>
        <w:autoSpaceDE w:val="0"/>
        <w:autoSpaceDN w:val="0"/>
        <w:adjustRightInd w:val="0"/>
        <w:spacing w:before="120" w:beforeAutospacing="0" w:after="0"/>
        <w:ind w:left="-567" w:right="-853"/>
        <w:jc w:val="both"/>
        <w:rPr>
          <w:rFonts w:asciiTheme="majorHAnsi" w:hAnsiTheme="majorHAnsi" w:cstheme="majorHAnsi"/>
          <w:sz w:val="22"/>
          <w:szCs w:val="22"/>
        </w:rPr>
      </w:pPr>
    </w:p>
    <w:p w14:paraId="49E3A197" w14:textId="77777777" w:rsidR="00F44FD6" w:rsidRPr="00280FDF" w:rsidRDefault="00F44FD6" w:rsidP="00F44FD6">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58" w:name="_Toc107488776"/>
      <w:bookmarkEnd w:id="57"/>
      <w:r w:rsidRPr="00280FDF">
        <w:rPr>
          <w:rFonts w:ascii="Calibri Light" w:hAnsi="Calibri Light" w:cs="Calibri Light"/>
          <w:b/>
          <w:bCs/>
          <w:i/>
          <w:iCs/>
          <w:color w:val="833C0B" w:themeColor="accent2" w:themeShade="80"/>
          <w:u w:val="single"/>
          <w:lang w:eastAsia="en-US"/>
        </w:rPr>
        <w:t>Doit-on prendre en compte l'agent qui remplace temporairement un agent absent ?</w:t>
      </w:r>
      <w:bookmarkEnd w:id="58"/>
    </w:p>
    <w:p w14:paraId="3CBAF05A" w14:textId="42C8F339" w:rsidR="00F44FD6" w:rsidRDefault="00F44FD6" w:rsidP="00F44FD6">
      <w:pPr>
        <w:pStyle w:val="NormalWeb"/>
        <w:autoSpaceDE w:val="0"/>
        <w:autoSpaceDN w:val="0"/>
        <w:adjustRightInd w:val="0"/>
        <w:spacing w:before="120" w:beforeAutospacing="0" w:after="0"/>
        <w:ind w:left="-567" w:right="-853"/>
        <w:jc w:val="both"/>
        <w:rPr>
          <w:rFonts w:asciiTheme="majorHAnsi" w:hAnsiTheme="majorHAnsi" w:cstheme="majorHAnsi"/>
          <w:sz w:val="22"/>
          <w:szCs w:val="22"/>
        </w:rPr>
      </w:pPr>
      <w:r w:rsidRPr="00F44808">
        <w:rPr>
          <w:rFonts w:asciiTheme="majorHAnsi" w:hAnsiTheme="majorHAnsi" w:cstheme="majorHAnsi"/>
          <w:sz w:val="22"/>
          <w:szCs w:val="22"/>
        </w:rPr>
        <w:t>Les agents contractuels assurant le remplacement momentané de fonctionnaires indisponibles, eux-mêmes également rémunérés par l'employeur déclarant au 31 décembre 2022, ne sont pas comptabilisés dans les ETR (double comptabilisation).</w:t>
      </w:r>
    </w:p>
    <w:p w14:paraId="3227B4FD" w14:textId="77777777" w:rsidR="00561D16" w:rsidRDefault="00561D16" w:rsidP="00F44FD6">
      <w:pPr>
        <w:pStyle w:val="NormalWeb"/>
        <w:autoSpaceDE w:val="0"/>
        <w:autoSpaceDN w:val="0"/>
        <w:adjustRightInd w:val="0"/>
        <w:spacing w:before="120" w:beforeAutospacing="0" w:after="0"/>
        <w:ind w:left="-567" w:right="-853"/>
        <w:jc w:val="both"/>
        <w:rPr>
          <w:rFonts w:asciiTheme="majorHAnsi" w:hAnsiTheme="majorHAnsi" w:cstheme="majorHAnsi"/>
          <w:sz w:val="22"/>
          <w:szCs w:val="22"/>
        </w:rPr>
      </w:pPr>
    </w:p>
    <w:p w14:paraId="77115A45" w14:textId="4590102A" w:rsidR="00773166" w:rsidRDefault="00773166" w:rsidP="00561D16">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59" w:name="_Toc107488777"/>
      <w:bookmarkStart w:id="60" w:name="_Hlk107480750"/>
      <w:bookmarkStart w:id="61" w:name="_Hlk60241849"/>
      <w:bookmarkEnd w:id="36"/>
      <w:r w:rsidRPr="00773166">
        <w:rPr>
          <w:rFonts w:ascii="Calibri Light" w:hAnsi="Calibri Light" w:cs="Calibri Light"/>
          <w:b/>
          <w:bCs/>
          <w:i/>
          <w:iCs/>
          <w:color w:val="833C0B" w:themeColor="accent2" w:themeShade="80"/>
          <w:u w:val="single"/>
          <w:lang w:eastAsia="en-US"/>
        </w:rPr>
        <w:t>Calcul des ETP : Comment comptabiliser les agents à temps complet ou non complet (exemple : un contrat à « temps complet » de 25heures, un contrat à temps non complet de 15heures »)</w:t>
      </w:r>
      <w:bookmarkEnd w:id="59"/>
    </w:p>
    <w:bookmarkEnd w:id="60"/>
    <w:p w14:paraId="31FD9284" w14:textId="6B9AE88B" w:rsidR="00AE23AF" w:rsidRDefault="00B063EE" w:rsidP="00CE01B3">
      <w:pPr>
        <w:pStyle w:val="NormalWeb"/>
        <w:spacing w:before="120" w:beforeAutospacing="0" w:after="0"/>
        <w:ind w:left="-567" w:right="-853"/>
        <w:jc w:val="both"/>
        <w:rPr>
          <w:rFonts w:asciiTheme="majorHAnsi" w:hAnsiTheme="majorHAnsi" w:cstheme="majorHAnsi"/>
          <w:sz w:val="22"/>
          <w:szCs w:val="22"/>
        </w:rPr>
      </w:pPr>
      <w:r w:rsidRPr="00941234">
        <w:rPr>
          <w:rFonts w:asciiTheme="majorHAnsi" w:hAnsiTheme="majorHAnsi" w:cstheme="majorHAnsi"/>
          <w:sz w:val="22"/>
          <w:szCs w:val="22"/>
        </w:rPr>
        <w:t xml:space="preserve">Les agents à temps non complet sont pris en compte </w:t>
      </w:r>
      <w:r w:rsidR="00AE23AF" w:rsidRPr="00941234">
        <w:rPr>
          <w:rFonts w:asciiTheme="majorHAnsi" w:hAnsiTheme="majorHAnsi" w:cstheme="majorHAnsi"/>
          <w:sz w:val="22"/>
          <w:szCs w:val="22"/>
        </w:rPr>
        <w:t>en rapportant leur durée de travail à la durée hebdomadaire de travail prise comme référence</w:t>
      </w:r>
      <w:r w:rsidRPr="00941234">
        <w:rPr>
          <w:rFonts w:asciiTheme="majorHAnsi" w:hAnsiTheme="majorHAnsi" w:cstheme="majorHAnsi"/>
          <w:sz w:val="22"/>
          <w:szCs w:val="22"/>
        </w:rPr>
        <w:t>.</w:t>
      </w:r>
    </w:p>
    <w:p w14:paraId="2FB8AC7F" w14:textId="73C3E51A" w:rsidR="00773166" w:rsidRPr="00773166" w:rsidRDefault="00773166" w:rsidP="00773166">
      <w:pPr>
        <w:pStyle w:val="NormalWeb"/>
        <w:spacing w:before="0" w:beforeAutospacing="0" w:after="0"/>
        <w:ind w:left="-567" w:right="-853"/>
        <w:jc w:val="both"/>
        <w:rPr>
          <w:rFonts w:asciiTheme="majorHAnsi" w:hAnsiTheme="majorHAnsi" w:cstheme="majorHAnsi"/>
          <w:sz w:val="22"/>
          <w:szCs w:val="22"/>
        </w:rPr>
      </w:pPr>
      <w:r w:rsidRPr="00773166">
        <w:rPr>
          <w:rFonts w:asciiTheme="majorHAnsi" w:hAnsiTheme="majorHAnsi" w:cstheme="majorHAnsi"/>
          <w:sz w:val="22"/>
          <w:szCs w:val="22"/>
        </w:rPr>
        <w:t xml:space="preserve">Pour un agent à temps non complet présent dans les effectifs à la date du 31 décembre de l’année N-1, il convient de rapporter sa durée de travail à la durée hebdomadaire de travail fixée légalement ou par voie conventionnelle. </w:t>
      </w:r>
    </w:p>
    <w:p w14:paraId="5ABE57FB" w14:textId="77777777" w:rsidR="00773166" w:rsidRPr="00773166" w:rsidRDefault="00773166" w:rsidP="00773166">
      <w:pPr>
        <w:pStyle w:val="NormalWeb"/>
        <w:spacing w:before="0" w:beforeAutospacing="0" w:after="0"/>
        <w:ind w:left="-567" w:right="-853"/>
        <w:jc w:val="both"/>
        <w:rPr>
          <w:rFonts w:asciiTheme="majorHAnsi" w:hAnsiTheme="majorHAnsi" w:cstheme="majorHAnsi"/>
          <w:sz w:val="22"/>
          <w:szCs w:val="22"/>
        </w:rPr>
      </w:pPr>
    </w:p>
    <w:p w14:paraId="678B5047" w14:textId="0396DF78" w:rsidR="00773166" w:rsidRPr="00773166" w:rsidRDefault="00773166" w:rsidP="00523B94">
      <w:pPr>
        <w:pStyle w:val="NormalWeb"/>
        <w:spacing w:before="0" w:beforeAutospacing="0" w:after="0"/>
        <w:ind w:left="-567" w:right="-853"/>
        <w:jc w:val="both"/>
        <w:rPr>
          <w:rFonts w:asciiTheme="majorHAnsi" w:hAnsiTheme="majorHAnsi" w:cstheme="majorHAnsi"/>
          <w:sz w:val="22"/>
          <w:szCs w:val="22"/>
        </w:rPr>
      </w:pPr>
      <w:r w:rsidRPr="00773166">
        <w:rPr>
          <w:rFonts w:asciiTheme="majorHAnsi" w:hAnsiTheme="majorHAnsi" w:cstheme="majorHAnsi"/>
          <w:sz w:val="22"/>
          <w:szCs w:val="22"/>
        </w:rPr>
        <w:t>Ex : si la durée hebdomadaire de travail est fixée à 25h et que l’agent à temps non complet est à 15h</w:t>
      </w:r>
      <w:r>
        <w:rPr>
          <w:rFonts w:asciiTheme="majorHAnsi" w:hAnsiTheme="majorHAnsi" w:cstheme="majorHAnsi"/>
          <w:sz w:val="22"/>
          <w:szCs w:val="22"/>
        </w:rPr>
        <w:t xml:space="preserve"> : </w:t>
      </w:r>
      <w:r w:rsidRPr="00773166">
        <w:rPr>
          <w:rFonts w:asciiTheme="majorHAnsi" w:hAnsiTheme="majorHAnsi" w:cstheme="majorHAnsi"/>
          <w:sz w:val="22"/>
          <w:szCs w:val="22"/>
        </w:rPr>
        <w:t>15/25=0,6</w:t>
      </w:r>
    </w:p>
    <w:p w14:paraId="67EAA62C" w14:textId="0D6E78D9" w:rsidR="00B063EE" w:rsidRDefault="00773166" w:rsidP="00BE40ED">
      <w:pPr>
        <w:pStyle w:val="NormalWeb"/>
        <w:spacing w:before="240" w:beforeAutospacing="0" w:after="0"/>
        <w:ind w:left="-567" w:right="-853"/>
        <w:jc w:val="both"/>
        <w:rPr>
          <w:rFonts w:asciiTheme="majorHAnsi" w:eastAsiaTheme="minorHAnsi" w:hAnsiTheme="majorHAnsi" w:cstheme="majorHAnsi"/>
          <w:sz w:val="22"/>
          <w:szCs w:val="22"/>
          <w:lang w:eastAsia="en-US"/>
        </w:rPr>
      </w:pPr>
      <w:r w:rsidRPr="00773166">
        <w:rPr>
          <w:rFonts w:asciiTheme="majorHAnsi" w:hAnsiTheme="majorHAnsi" w:cstheme="majorHAnsi"/>
          <w:sz w:val="22"/>
          <w:szCs w:val="22"/>
        </w:rPr>
        <w:t xml:space="preserve"> </w:t>
      </w:r>
      <w:r w:rsidR="00AE23AF" w:rsidRPr="00941234">
        <w:rPr>
          <w:rFonts w:asciiTheme="majorHAnsi" w:eastAsiaTheme="minorHAnsi" w:hAnsiTheme="majorHAnsi" w:cstheme="majorHAnsi"/>
          <w:sz w:val="22"/>
          <w:szCs w:val="22"/>
          <w:lang w:eastAsia="en-US"/>
        </w:rPr>
        <w:t>Pour le calcul des heures, v</w:t>
      </w:r>
      <w:r w:rsidR="00BA613A" w:rsidRPr="00941234">
        <w:rPr>
          <w:rFonts w:asciiTheme="majorHAnsi" w:eastAsiaTheme="minorHAnsi" w:hAnsiTheme="majorHAnsi" w:cstheme="majorHAnsi"/>
          <w:sz w:val="22"/>
          <w:szCs w:val="22"/>
          <w:lang w:eastAsia="en-US"/>
        </w:rPr>
        <w:t>ous pouvez arrondir le nombre d’heures.</w:t>
      </w:r>
    </w:p>
    <w:p w14:paraId="10C44401" w14:textId="77777777" w:rsidR="00BE40ED" w:rsidRPr="00BE40ED" w:rsidRDefault="00BE40ED" w:rsidP="004E186D">
      <w:pPr>
        <w:pStyle w:val="Titre3"/>
        <w:spacing w:line="259" w:lineRule="auto"/>
        <w:ind w:left="-567" w:right="-853"/>
        <w:jc w:val="both"/>
        <w:rPr>
          <w:rFonts w:ascii="Calibri Light" w:hAnsi="Calibri Light" w:cs="Calibri Light"/>
          <w:b/>
          <w:bCs/>
          <w:i/>
          <w:iCs/>
          <w:color w:val="833C0B" w:themeColor="accent2" w:themeShade="80"/>
          <w:sz w:val="14"/>
          <w:szCs w:val="14"/>
          <w:u w:val="single"/>
          <w:lang w:eastAsia="en-US"/>
        </w:rPr>
      </w:pPr>
    </w:p>
    <w:p w14:paraId="2D97820D" w14:textId="5BA62AC9" w:rsidR="004E186D" w:rsidRPr="00280FDF" w:rsidRDefault="004E186D" w:rsidP="004E186D">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62" w:name="_Toc107488778"/>
      <w:r w:rsidRPr="00280FDF">
        <w:rPr>
          <w:rFonts w:ascii="Calibri Light" w:hAnsi="Calibri Light" w:cs="Calibri Light"/>
          <w:b/>
          <w:bCs/>
          <w:i/>
          <w:iCs/>
          <w:color w:val="833C0B" w:themeColor="accent2" w:themeShade="80"/>
          <w:u w:val="single"/>
          <w:lang w:eastAsia="en-US"/>
        </w:rPr>
        <w:t>Comment calculer l'ETP d'un travailleur à temps partiel qui fait ou non des heures supplémentaires ?</w:t>
      </w:r>
      <w:bookmarkEnd w:id="62"/>
    </w:p>
    <w:p w14:paraId="2864F328" w14:textId="77777777" w:rsidR="004E186D" w:rsidRDefault="004E186D" w:rsidP="004E186D">
      <w:pPr>
        <w:pStyle w:val="NormalWeb"/>
        <w:spacing w:before="120" w:beforeAutospacing="0" w:after="0"/>
        <w:ind w:left="-567" w:right="-853"/>
        <w:jc w:val="both"/>
        <w:rPr>
          <w:rFonts w:asciiTheme="majorHAnsi" w:hAnsiTheme="majorHAnsi" w:cstheme="majorHAnsi"/>
          <w:sz w:val="22"/>
          <w:szCs w:val="22"/>
        </w:rPr>
      </w:pPr>
      <w:r w:rsidRPr="00941234">
        <w:rPr>
          <w:rFonts w:asciiTheme="majorHAnsi" w:hAnsiTheme="majorHAnsi" w:cstheme="majorHAnsi"/>
          <w:sz w:val="22"/>
          <w:szCs w:val="22"/>
        </w:rPr>
        <w:t>Vous devez prendre en compte le temps de travail annuel travaillé (en y incluant éventuellement les heures supplémentaires) rapporté à la durée annuelle de travail prise comme référence.</w:t>
      </w:r>
    </w:p>
    <w:p w14:paraId="748D3D42" w14:textId="6B505FDB" w:rsidR="00DE0D75" w:rsidRPr="00BE40ED" w:rsidRDefault="00DE0D75" w:rsidP="00CE01B3">
      <w:pPr>
        <w:pStyle w:val="NormalWeb"/>
        <w:spacing w:before="120" w:beforeAutospacing="0" w:after="0"/>
        <w:ind w:left="-567" w:right="-853"/>
        <w:jc w:val="both"/>
        <w:rPr>
          <w:rFonts w:asciiTheme="majorHAnsi" w:hAnsiTheme="majorHAnsi" w:cstheme="majorHAnsi"/>
          <w:sz w:val="14"/>
          <w:szCs w:val="14"/>
        </w:rPr>
      </w:pPr>
      <w:bookmarkStart w:id="63" w:name="_Hlk60241936"/>
      <w:bookmarkEnd w:id="61"/>
    </w:p>
    <w:p w14:paraId="057A5058" w14:textId="1BCB0E4D" w:rsidR="008A6C41" w:rsidRPr="008A6C41" w:rsidRDefault="008A6C41"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64" w:name="_Toc107488779"/>
      <w:r w:rsidRPr="008A6C41">
        <w:rPr>
          <w:rFonts w:ascii="Calibri Light" w:hAnsi="Calibri Light" w:cs="Calibri Light"/>
          <w:b/>
          <w:bCs/>
          <w:i/>
          <w:iCs/>
          <w:color w:val="833C0B" w:themeColor="accent2" w:themeShade="80"/>
          <w:u w:val="single"/>
          <w:lang w:eastAsia="en-US"/>
        </w:rPr>
        <w:t>Doit–on comptabiliser les FMPE (Fonctionnaires Momentanément Privés d’Emploi) dans la DOETH du CDG ?</w:t>
      </w:r>
      <w:bookmarkEnd w:id="64"/>
    </w:p>
    <w:p w14:paraId="73C693D9" w14:textId="0854F520" w:rsidR="008A6C41" w:rsidRDefault="008A6C41" w:rsidP="00CE01B3">
      <w:pPr>
        <w:pStyle w:val="NormalWeb"/>
        <w:spacing w:before="120" w:beforeAutospacing="0" w:after="0"/>
        <w:ind w:left="-567" w:right="-853"/>
        <w:jc w:val="both"/>
        <w:rPr>
          <w:rFonts w:asciiTheme="majorHAnsi" w:hAnsiTheme="majorHAnsi" w:cstheme="majorHAnsi"/>
          <w:sz w:val="22"/>
          <w:szCs w:val="22"/>
        </w:rPr>
      </w:pPr>
      <w:r w:rsidRPr="008A6C41">
        <w:rPr>
          <w:rFonts w:asciiTheme="majorHAnsi" w:hAnsiTheme="majorHAnsi" w:cstheme="majorHAnsi"/>
          <w:sz w:val="22"/>
          <w:szCs w:val="22"/>
        </w:rPr>
        <w:t>Le CNFPT et le CDG n’ont pas la qualité d’employeur à l’égard des FMPE, ils n’ont donc pas à les déclarer.</w:t>
      </w:r>
    </w:p>
    <w:p w14:paraId="0C1C5421" w14:textId="5D0473F0" w:rsidR="008A6C41" w:rsidRDefault="008A6C41" w:rsidP="00CE01B3">
      <w:pPr>
        <w:pStyle w:val="NormalWeb"/>
        <w:spacing w:before="120" w:beforeAutospacing="0" w:after="0"/>
        <w:ind w:left="-567" w:right="-853"/>
        <w:jc w:val="both"/>
        <w:rPr>
          <w:rFonts w:asciiTheme="majorHAnsi" w:hAnsiTheme="majorHAnsi" w:cstheme="majorHAnsi"/>
          <w:sz w:val="22"/>
          <w:szCs w:val="22"/>
        </w:rPr>
      </w:pPr>
    </w:p>
    <w:p w14:paraId="6973FE0B" w14:textId="77777777" w:rsidR="00A87A31" w:rsidRPr="00280FDF" w:rsidRDefault="00A87A31"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65" w:name="_Toc107488780"/>
      <w:bookmarkEnd w:id="63"/>
      <w:r w:rsidRPr="00280FDF">
        <w:rPr>
          <w:rFonts w:ascii="Calibri Light" w:hAnsi="Calibri Light" w:cs="Calibri Light"/>
          <w:b/>
          <w:bCs/>
          <w:i/>
          <w:iCs/>
          <w:color w:val="833C0B" w:themeColor="accent2" w:themeShade="80"/>
          <w:u w:val="single"/>
          <w:lang w:eastAsia="en-US"/>
        </w:rPr>
        <w:t>Doit-on prendre en compte les militaires et les gendarmes ?</w:t>
      </w:r>
      <w:bookmarkEnd w:id="65"/>
    </w:p>
    <w:p w14:paraId="21E5C995" w14:textId="77777777" w:rsidR="00A87A31" w:rsidRDefault="009607DE" w:rsidP="00CE01B3">
      <w:pPr>
        <w:pStyle w:val="NormalWeb"/>
        <w:autoSpaceDE w:val="0"/>
        <w:autoSpaceDN w:val="0"/>
        <w:adjustRightInd w:val="0"/>
        <w:spacing w:before="120" w:beforeAutospacing="0" w:after="0"/>
        <w:ind w:left="-567" w:right="-853"/>
        <w:jc w:val="both"/>
        <w:rPr>
          <w:rFonts w:asciiTheme="majorHAnsi" w:hAnsiTheme="majorHAnsi" w:cstheme="majorHAnsi"/>
          <w:sz w:val="22"/>
          <w:szCs w:val="22"/>
        </w:rPr>
      </w:pPr>
      <w:bookmarkStart w:id="66" w:name="_Hlk60241985"/>
      <w:r w:rsidRPr="00941234">
        <w:rPr>
          <w:rFonts w:asciiTheme="majorHAnsi" w:hAnsiTheme="majorHAnsi" w:cstheme="majorHAnsi"/>
          <w:sz w:val="22"/>
          <w:szCs w:val="22"/>
        </w:rPr>
        <w:t xml:space="preserve">Les personnels militaires et les gendarmes en détachement d’office au ministère de l’intérieur (loi n°2009-971 du 3 aout 2009) </w:t>
      </w:r>
      <w:r w:rsidR="00A87A31" w:rsidRPr="00941234">
        <w:rPr>
          <w:rFonts w:asciiTheme="majorHAnsi" w:hAnsiTheme="majorHAnsi" w:cstheme="majorHAnsi"/>
          <w:sz w:val="22"/>
          <w:szCs w:val="22"/>
        </w:rPr>
        <w:t xml:space="preserve">relèvent du statut </w:t>
      </w:r>
      <w:r w:rsidRPr="00941234">
        <w:rPr>
          <w:rFonts w:asciiTheme="majorHAnsi" w:hAnsiTheme="majorHAnsi" w:cstheme="majorHAnsi"/>
          <w:sz w:val="22"/>
          <w:szCs w:val="22"/>
        </w:rPr>
        <w:t xml:space="preserve">général </w:t>
      </w:r>
      <w:r w:rsidR="00A87A31" w:rsidRPr="00941234">
        <w:rPr>
          <w:rFonts w:asciiTheme="majorHAnsi" w:hAnsiTheme="majorHAnsi" w:cstheme="majorHAnsi"/>
          <w:sz w:val="22"/>
          <w:szCs w:val="22"/>
        </w:rPr>
        <w:t>des militaires</w:t>
      </w:r>
      <w:r w:rsidRPr="00941234">
        <w:rPr>
          <w:rFonts w:asciiTheme="majorHAnsi" w:hAnsiTheme="majorHAnsi" w:cstheme="majorHAnsi"/>
          <w:sz w:val="22"/>
          <w:szCs w:val="22"/>
        </w:rPr>
        <w:t xml:space="preserve"> et à ce titre ne doivent pas être décomptés</w:t>
      </w:r>
      <w:r w:rsidR="00A87A31" w:rsidRPr="00941234">
        <w:rPr>
          <w:rFonts w:asciiTheme="majorHAnsi" w:hAnsiTheme="majorHAnsi" w:cstheme="majorHAnsi"/>
          <w:sz w:val="22"/>
          <w:szCs w:val="22"/>
        </w:rPr>
        <w:t>.</w:t>
      </w:r>
    </w:p>
    <w:p w14:paraId="6278CEEA" w14:textId="77777777" w:rsidR="008B2322" w:rsidRPr="00941234" w:rsidRDefault="008B2322" w:rsidP="00CE01B3">
      <w:pPr>
        <w:pStyle w:val="NormalWeb"/>
        <w:autoSpaceDE w:val="0"/>
        <w:autoSpaceDN w:val="0"/>
        <w:adjustRightInd w:val="0"/>
        <w:spacing w:before="120" w:beforeAutospacing="0" w:after="0"/>
        <w:ind w:left="-567" w:right="-853"/>
        <w:jc w:val="both"/>
        <w:rPr>
          <w:rFonts w:asciiTheme="majorHAnsi" w:hAnsiTheme="majorHAnsi" w:cstheme="majorHAnsi"/>
          <w:sz w:val="22"/>
          <w:szCs w:val="22"/>
        </w:rPr>
      </w:pPr>
      <w:bookmarkStart w:id="67" w:name="_Hlk60242259"/>
      <w:bookmarkEnd w:id="66"/>
    </w:p>
    <w:p w14:paraId="4FA6CE09" w14:textId="77777777" w:rsidR="000F7547" w:rsidRPr="00280FDF" w:rsidRDefault="000F7547"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68" w:name="_Toc107488781"/>
      <w:bookmarkEnd w:id="67"/>
      <w:r w:rsidRPr="00280FDF">
        <w:rPr>
          <w:rFonts w:ascii="Calibri Light" w:hAnsi="Calibri Light" w:cs="Calibri Light"/>
          <w:b/>
          <w:bCs/>
          <w:i/>
          <w:iCs/>
          <w:color w:val="833C0B" w:themeColor="accent2" w:themeShade="80"/>
          <w:u w:val="single"/>
          <w:lang w:eastAsia="en-US"/>
        </w:rPr>
        <w:t xml:space="preserve">Doit-on déclarer </w:t>
      </w:r>
      <w:r w:rsidR="00216EAC" w:rsidRPr="00280FDF">
        <w:rPr>
          <w:rFonts w:ascii="Calibri Light" w:hAnsi="Calibri Light" w:cs="Calibri Light"/>
          <w:b/>
          <w:bCs/>
          <w:i/>
          <w:iCs/>
          <w:color w:val="833C0B" w:themeColor="accent2" w:themeShade="80"/>
          <w:u w:val="single"/>
          <w:lang w:eastAsia="en-US"/>
        </w:rPr>
        <w:t>les</w:t>
      </w:r>
      <w:r w:rsidRPr="00280FDF">
        <w:rPr>
          <w:rFonts w:ascii="Calibri Light" w:hAnsi="Calibri Light" w:cs="Calibri Light"/>
          <w:b/>
          <w:bCs/>
          <w:i/>
          <w:iCs/>
          <w:color w:val="833C0B" w:themeColor="accent2" w:themeShade="80"/>
          <w:u w:val="single"/>
          <w:lang w:eastAsia="en-US"/>
        </w:rPr>
        <w:t xml:space="preserve"> agent</w:t>
      </w:r>
      <w:r w:rsidR="00216EAC" w:rsidRPr="00280FDF">
        <w:rPr>
          <w:rFonts w:ascii="Calibri Light" w:hAnsi="Calibri Light" w:cs="Calibri Light"/>
          <w:b/>
          <w:bCs/>
          <w:i/>
          <w:iCs/>
          <w:color w:val="833C0B" w:themeColor="accent2" w:themeShade="80"/>
          <w:u w:val="single"/>
          <w:lang w:eastAsia="en-US"/>
        </w:rPr>
        <w:t>s</w:t>
      </w:r>
      <w:r w:rsidRPr="00280FDF">
        <w:rPr>
          <w:rFonts w:ascii="Calibri Light" w:hAnsi="Calibri Light" w:cs="Calibri Light"/>
          <w:b/>
          <w:bCs/>
          <w:i/>
          <w:iCs/>
          <w:color w:val="833C0B" w:themeColor="accent2" w:themeShade="80"/>
          <w:u w:val="single"/>
          <w:lang w:eastAsia="en-US"/>
        </w:rPr>
        <w:t xml:space="preserve"> en disponibilité </w:t>
      </w:r>
      <w:r w:rsidR="00870EA6" w:rsidRPr="00280FDF">
        <w:rPr>
          <w:rFonts w:ascii="Calibri Light" w:hAnsi="Calibri Light" w:cs="Calibri Light"/>
          <w:b/>
          <w:bCs/>
          <w:i/>
          <w:iCs/>
          <w:color w:val="833C0B" w:themeColor="accent2" w:themeShade="80"/>
          <w:u w:val="single"/>
          <w:lang w:eastAsia="en-US"/>
        </w:rPr>
        <w:t>y compris les agents en disponibilité d’office pour maladie</w:t>
      </w:r>
      <w:r w:rsidRPr="00280FDF">
        <w:rPr>
          <w:rFonts w:ascii="Calibri Light" w:hAnsi="Calibri Light" w:cs="Calibri Light"/>
          <w:b/>
          <w:bCs/>
          <w:i/>
          <w:iCs/>
          <w:color w:val="833C0B" w:themeColor="accent2" w:themeShade="80"/>
          <w:u w:val="single"/>
          <w:lang w:eastAsia="en-US"/>
        </w:rPr>
        <w:t> ?</w:t>
      </w:r>
      <w:bookmarkEnd w:id="68"/>
    </w:p>
    <w:p w14:paraId="4D3AFFBE" w14:textId="6E3E693C" w:rsidR="000F7547" w:rsidRDefault="00216EAC" w:rsidP="00CE01B3">
      <w:pPr>
        <w:pStyle w:val="NormalWeb"/>
        <w:autoSpaceDE w:val="0"/>
        <w:autoSpaceDN w:val="0"/>
        <w:adjustRightInd w:val="0"/>
        <w:spacing w:before="120" w:beforeAutospacing="0" w:after="0"/>
        <w:ind w:left="-567" w:right="-853"/>
        <w:jc w:val="both"/>
        <w:rPr>
          <w:rFonts w:asciiTheme="majorHAnsi" w:hAnsiTheme="majorHAnsi" w:cstheme="majorHAnsi"/>
          <w:sz w:val="22"/>
          <w:szCs w:val="22"/>
        </w:rPr>
      </w:pPr>
      <w:bookmarkStart w:id="69" w:name="_Hlk60242291"/>
      <w:r w:rsidRPr="00941234">
        <w:rPr>
          <w:rFonts w:asciiTheme="majorHAnsi" w:hAnsiTheme="majorHAnsi" w:cstheme="majorHAnsi"/>
          <w:sz w:val="22"/>
          <w:szCs w:val="22"/>
        </w:rPr>
        <w:t>Les agents en disponibilité ne doivent pas être déclarés</w:t>
      </w:r>
      <w:r w:rsidR="008B2322">
        <w:rPr>
          <w:rFonts w:asciiTheme="majorHAnsi" w:hAnsiTheme="majorHAnsi" w:cstheme="majorHAnsi"/>
          <w:sz w:val="22"/>
          <w:szCs w:val="22"/>
        </w:rPr>
        <w:t xml:space="preserve"> </w:t>
      </w:r>
      <w:r w:rsidR="008B2322" w:rsidRPr="00AA6CE3">
        <w:rPr>
          <w:rFonts w:asciiTheme="majorHAnsi" w:hAnsiTheme="majorHAnsi" w:cstheme="majorHAnsi"/>
          <w:sz w:val="22"/>
          <w:szCs w:val="22"/>
        </w:rPr>
        <w:t>puisqu’ils ne perçoivent plus de traitement</w:t>
      </w:r>
      <w:r w:rsidRPr="00AA6CE3">
        <w:rPr>
          <w:rFonts w:asciiTheme="majorHAnsi" w:hAnsiTheme="majorHAnsi" w:cstheme="majorHAnsi"/>
          <w:sz w:val="22"/>
          <w:szCs w:val="22"/>
        </w:rPr>
        <w:t>.</w:t>
      </w:r>
    </w:p>
    <w:p w14:paraId="6B58271E" w14:textId="77777777" w:rsidR="004A08BD" w:rsidRPr="00941234" w:rsidRDefault="004A08BD" w:rsidP="00CE01B3">
      <w:pPr>
        <w:pStyle w:val="NormalWeb"/>
        <w:autoSpaceDE w:val="0"/>
        <w:autoSpaceDN w:val="0"/>
        <w:adjustRightInd w:val="0"/>
        <w:spacing w:before="120" w:beforeAutospacing="0" w:after="0"/>
        <w:ind w:left="-567" w:right="-853"/>
        <w:jc w:val="both"/>
        <w:rPr>
          <w:rFonts w:asciiTheme="majorHAnsi" w:hAnsiTheme="majorHAnsi" w:cstheme="majorHAnsi"/>
          <w:sz w:val="22"/>
          <w:szCs w:val="22"/>
        </w:rPr>
      </w:pPr>
    </w:p>
    <w:p w14:paraId="6B71F902" w14:textId="77777777" w:rsidR="00870EA6" w:rsidRPr="00280FDF" w:rsidRDefault="00870EA6"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70" w:name="_Toc107488782"/>
      <w:bookmarkEnd w:id="69"/>
      <w:r w:rsidRPr="00280FDF">
        <w:rPr>
          <w:rFonts w:ascii="Calibri Light" w:hAnsi="Calibri Light" w:cs="Calibri Light"/>
          <w:b/>
          <w:bCs/>
          <w:i/>
          <w:iCs/>
          <w:color w:val="833C0B" w:themeColor="accent2" w:themeShade="80"/>
          <w:u w:val="single"/>
          <w:lang w:eastAsia="en-US"/>
        </w:rPr>
        <w:t>Doit-on déclarer les agents mis à disposition d’autres organismes ?</w:t>
      </w:r>
      <w:bookmarkEnd w:id="70"/>
    </w:p>
    <w:p w14:paraId="0E6AAB87" w14:textId="77777777" w:rsidR="00870EA6" w:rsidRPr="00941234" w:rsidRDefault="00870EA6" w:rsidP="00CE01B3">
      <w:pPr>
        <w:pStyle w:val="NormalWeb"/>
        <w:autoSpaceDE w:val="0"/>
        <w:autoSpaceDN w:val="0"/>
        <w:adjustRightInd w:val="0"/>
        <w:spacing w:before="120" w:beforeAutospacing="0" w:after="0"/>
        <w:ind w:left="-567" w:right="-853"/>
        <w:jc w:val="both"/>
        <w:rPr>
          <w:rFonts w:asciiTheme="majorHAnsi" w:hAnsiTheme="majorHAnsi" w:cstheme="majorHAnsi"/>
          <w:sz w:val="22"/>
          <w:szCs w:val="22"/>
        </w:rPr>
      </w:pPr>
      <w:bookmarkStart w:id="71" w:name="_Hlk60242317"/>
      <w:r w:rsidRPr="00941234">
        <w:rPr>
          <w:rFonts w:asciiTheme="majorHAnsi" w:hAnsiTheme="majorHAnsi" w:cstheme="majorHAnsi"/>
          <w:sz w:val="22"/>
          <w:szCs w:val="22"/>
        </w:rPr>
        <w:t>En tant qu’employeur rémunérant, vous devez déclarer les agents mis à disposition même s’ils n’exercent pas leurs fonctions dans votre établissement.</w:t>
      </w:r>
    </w:p>
    <w:p w14:paraId="2D431FCD" w14:textId="621EDC38" w:rsidR="006B3D85" w:rsidRDefault="00870EA6" w:rsidP="00CE01B3">
      <w:pPr>
        <w:pStyle w:val="NormalWeb"/>
        <w:autoSpaceDE w:val="0"/>
        <w:autoSpaceDN w:val="0"/>
        <w:adjustRightInd w:val="0"/>
        <w:spacing w:before="120" w:beforeAutospacing="0" w:after="0"/>
        <w:ind w:left="-567" w:right="-853"/>
        <w:jc w:val="both"/>
        <w:rPr>
          <w:rFonts w:asciiTheme="majorHAnsi" w:hAnsiTheme="majorHAnsi" w:cstheme="majorHAnsi"/>
          <w:sz w:val="22"/>
          <w:szCs w:val="22"/>
        </w:rPr>
      </w:pPr>
      <w:r w:rsidRPr="00941234">
        <w:rPr>
          <w:rFonts w:asciiTheme="majorHAnsi" w:hAnsiTheme="majorHAnsi" w:cstheme="majorHAnsi"/>
          <w:sz w:val="22"/>
          <w:szCs w:val="22"/>
        </w:rPr>
        <w:t>Le fait que la rémunération soit remboursée</w:t>
      </w:r>
      <w:r w:rsidR="005665CF" w:rsidRPr="00941234">
        <w:rPr>
          <w:rFonts w:asciiTheme="majorHAnsi" w:hAnsiTheme="majorHAnsi" w:cstheme="majorHAnsi"/>
          <w:sz w:val="22"/>
          <w:szCs w:val="22"/>
        </w:rPr>
        <w:t xml:space="preserve"> par l’établissement d’accueil ne change rien.</w:t>
      </w:r>
    </w:p>
    <w:p w14:paraId="54F343CF" w14:textId="71126043" w:rsidR="00523B94" w:rsidRDefault="00523B94" w:rsidP="00CE01B3">
      <w:pPr>
        <w:pStyle w:val="NormalWeb"/>
        <w:autoSpaceDE w:val="0"/>
        <w:autoSpaceDN w:val="0"/>
        <w:adjustRightInd w:val="0"/>
        <w:spacing w:before="120" w:beforeAutospacing="0" w:after="0"/>
        <w:ind w:left="-567" w:right="-853"/>
        <w:jc w:val="both"/>
        <w:rPr>
          <w:rFonts w:asciiTheme="majorHAnsi" w:hAnsiTheme="majorHAnsi" w:cstheme="majorHAnsi"/>
          <w:sz w:val="22"/>
          <w:szCs w:val="22"/>
        </w:rPr>
      </w:pPr>
    </w:p>
    <w:p w14:paraId="6903E884" w14:textId="77777777" w:rsidR="00523B94" w:rsidRDefault="00523B94" w:rsidP="00CE01B3">
      <w:pPr>
        <w:pStyle w:val="NormalWeb"/>
        <w:autoSpaceDE w:val="0"/>
        <w:autoSpaceDN w:val="0"/>
        <w:adjustRightInd w:val="0"/>
        <w:spacing w:before="120" w:beforeAutospacing="0" w:after="0"/>
        <w:ind w:left="-567" w:right="-853"/>
        <w:jc w:val="both"/>
        <w:rPr>
          <w:rFonts w:asciiTheme="majorHAnsi" w:hAnsiTheme="majorHAnsi" w:cstheme="majorHAnsi"/>
          <w:sz w:val="22"/>
          <w:szCs w:val="22"/>
        </w:rPr>
      </w:pPr>
    </w:p>
    <w:p w14:paraId="7CAD6299" w14:textId="77777777" w:rsidR="000F7547" w:rsidRPr="00280FDF" w:rsidRDefault="00216EAC"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72" w:name="_Toc107488784"/>
      <w:bookmarkEnd w:id="71"/>
      <w:r w:rsidRPr="00280FDF">
        <w:rPr>
          <w:rFonts w:ascii="Calibri Light" w:hAnsi="Calibri Light" w:cs="Calibri Light"/>
          <w:b/>
          <w:bCs/>
          <w:i/>
          <w:iCs/>
          <w:color w:val="833C0B" w:themeColor="accent2" w:themeShade="80"/>
          <w:u w:val="single"/>
          <w:lang w:eastAsia="en-US"/>
        </w:rPr>
        <w:t xml:space="preserve">Doit-on déclarer </w:t>
      </w:r>
      <w:r w:rsidR="000F7547" w:rsidRPr="00280FDF">
        <w:rPr>
          <w:rFonts w:ascii="Calibri Light" w:hAnsi="Calibri Light" w:cs="Calibri Light"/>
          <w:b/>
          <w:bCs/>
          <w:i/>
          <w:iCs/>
          <w:color w:val="833C0B" w:themeColor="accent2" w:themeShade="80"/>
          <w:u w:val="single"/>
          <w:lang w:eastAsia="en-US"/>
        </w:rPr>
        <w:t xml:space="preserve">les personnes en service </w:t>
      </w:r>
      <w:r w:rsidR="00375EE5" w:rsidRPr="00280FDF">
        <w:rPr>
          <w:rFonts w:ascii="Calibri Light" w:hAnsi="Calibri Light" w:cs="Calibri Light"/>
          <w:b/>
          <w:bCs/>
          <w:i/>
          <w:iCs/>
          <w:color w:val="833C0B" w:themeColor="accent2" w:themeShade="80"/>
          <w:u w:val="single"/>
          <w:lang w:eastAsia="en-US"/>
        </w:rPr>
        <w:t>civique ?</w:t>
      </w:r>
      <w:bookmarkEnd w:id="72"/>
    </w:p>
    <w:p w14:paraId="22AC8C5B" w14:textId="77777777" w:rsidR="000F7547" w:rsidRPr="00941234" w:rsidRDefault="005545C7" w:rsidP="00CE01B3">
      <w:pPr>
        <w:pStyle w:val="NormalWeb"/>
        <w:autoSpaceDE w:val="0"/>
        <w:autoSpaceDN w:val="0"/>
        <w:adjustRightInd w:val="0"/>
        <w:spacing w:before="120" w:beforeAutospacing="0" w:after="0"/>
        <w:ind w:left="-567" w:right="-853"/>
        <w:jc w:val="both"/>
        <w:rPr>
          <w:rFonts w:asciiTheme="majorHAnsi" w:hAnsiTheme="majorHAnsi" w:cstheme="majorHAnsi"/>
          <w:sz w:val="22"/>
          <w:szCs w:val="22"/>
        </w:rPr>
      </w:pPr>
      <w:bookmarkStart w:id="73" w:name="_Hlk60242351"/>
      <w:r w:rsidRPr="00941234">
        <w:rPr>
          <w:rFonts w:asciiTheme="majorHAnsi" w:hAnsiTheme="majorHAnsi" w:cstheme="majorHAnsi"/>
          <w:sz w:val="22"/>
          <w:szCs w:val="22"/>
        </w:rPr>
        <w:t xml:space="preserve">Le Service Civique </w:t>
      </w:r>
      <w:r w:rsidR="00375EE5" w:rsidRPr="00941234">
        <w:rPr>
          <w:rFonts w:asciiTheme="majorHAnsi" w:hAnsiTheme="majorHAnsi" w:cstheme="majorHAnsi"/>
          <w:sz w:val="22"/>
          <w:szCs w:val="22"/>
        </w:rPr>
        <w:t xml:space="preserve">n’est pas un contrat de travail, il </w:t>
      </w:r>
      <w:r w:rsidRPr="00941234">
        <w:rPr>
          <w:rFonts w:asciiTheme="majorHAnsi" w:hAnsiTheme="majorHAnsi" w:cstheme="majorHAnsi"/>
          <w:sz w:val="22"/>
          <w:szCs w:val="22"/>
        </w:rPr>
        <w:t xml:space="preserve">ne donne pas lieu à rémunération mais au versement d’une indemnité </w:t>
      </w:r>
      <w:r w:rsidR="00375EE5" w:rsidRPr="00941234">
        <w:rPr>
          <w:rFonts w:asciiTheme="majorHAnsi" w:hAnsiTheme="majorHAnsi" w:cstheme="majorHAnsi"/>
          <w:sz w:val="22"/>
          <w:szCs w:val="22"/>
        </w:rPr>
        <w:t>par l’ASP</w:t>
      </w:r>
      <w:r w:rsidRPr="00941234">
        <w:rPr>
          <w:rFonts w:asciiTheme="majorHAnsi" w:hAnsiTheme="majorHAnsi" w:cstheme="majorHAnsi"/>
          <w:sz w:val="22"/>
          <w:szCs w:val="22"/>
        </w:rPr>
        <w:t>.</w:t>
      </w:r>
    </w:p>
    <w:p w14:paraId="509153CD" w14:textId="77777777" w:rsidR="00375EE5" w:rsidRDefault="00375EE5" w:rsidP="00CE01B3">
      <w:pPr>
        <w:pStyle w:val="NormalWeb"/>
        <w:autoSpaceDE w:val="0"/>
        <w:autoSpaceDN w:val="0"/>
        <w:adjustRightInd w:val="0"/>
        <w:spacing w:before="120" w:beforeAutospacing="0" w:after="0"/>
        <w:ind w:left="-567" w:right="-853"/>
        <w:jc w:val="both"/>
        <w:rPr>
          <w:rFonts w:asciiTheme="majorHAnsi" w:hAnsiTheme="majorHAnsi" w:cstheme="majorHAnsi"/>
          <w:sz w:val="22"/>
          <w:szCs w:val="22"/>
        </w:rPr>
      </w:pPr>
      <w:r w:rsidRPr="00941234">
        <w:rPr>
          <w:rFonts w:asciiTheme="majorHAnsi" w:hAnsiTheme="majorHAnsi" w:cstheme="majorHAnsi"/>
          <w:sz w:val="22"/>
          <w:szCs w:val="22"/>
        </w:rPr>
        <w:t>Vous ne pouvez déclarer ni dans les effectifs ni en tant que BOE une personne en service civique.</w:t>
      </w:r>
    </w:p>
    <w:p w14:paraId="7248CA05" w14:textId="584DECDA" w:rsidR="008B2322" w:rsidRDefault="008B2322" w:rsidP="00CE01B3">
      <w:pPr>
        <w:pStyle w:val="NormalWeb"/>
        <w:autoSpaceDE w:val="0"/>
        <w:autoSpaceDN w:val="0"/>
        <w:adjustRightInd w:val="0"/>
        <w:spacing w:before="120" w:beforeAutospacing="0" w:after="0"/>
        <w:ind w:left="-567" w:right="-853"/>
        <w:jc w:val="both"/>
        <w:rPr>
          <w:rFonts w:asciiTheme="majorHAnsi" w:hAnsiTheme="majorHAnsi" w:cstheme="majorHAnsi"/>
          <w:sz w:val="22"/>
          <w:szCs w:val="22"/>
        </w:rPr>
      </w:pPr>
    </w:p>
    <w:p w14:paraId="248A72F9" w14:textId="402C17E9" w:rsidR="004A08BD" w:rsidRPr="00280FDF" w:rsidRDefault="004A08BD" w:rsidP="004A08BD">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74" w:name="_Toc107488785"/>
      <w:r w:rsidRPr="00280FDF">
        <w:rPr>
          <w:rFonts w:ascii="Calibri Light" w:hAnsi="Calibri Light" w:cs="Calibri Light"/>
          <w:b/>
          <w:bCs/>
          <w:i/>
          <w:iCs/>
          <w:color w:val="833C0B" w:themeColor="accent2" w:themeShade="80"/>
          <w:u w:val="single"/>
          <w:lang w:eastAsia="en-US"/>
        </w:rPr>
        <w:t xml:space="preserve">Doit-on déclarer les agents </w:t>
      </w:r>
      <w:r>
        <w:rPr>
          <w:rFonts w:ascii="Calibri Light" w:hAnsi="Calibri Light" w:cs="Calibri Light"/>
          <w:b/>
          <w:bCs/>
          <w:i/>
          <w:iCs/>
          <w:color w:val="833C0B" w:themeColor="accent2" w:themeShade="80"/>
          <w:u w:val="single"/>
          <w:lang w:eastAsia="en-US"/>
        </w:rPr>
        <w:t>en CLM et CLD</w:t>
      </w:r>
      <w:r w:rsidRPr="00280FDF">
        <w:rPr>
          <w:rFonts w:ascii="Calibri Light" w:hAnsi="Calibri Light" w:cs="Calibri Light"/>
          <w:b/>
          <w:bCs/>
          <w:i/>
          <w:iCs/>
          <w:color w:val="833C0B" w:themeColor="accent2" w:themeShade="80"/>
          <w:u w:val="single"/>
          <w:lang w:eastAsia="en-US"/>
        </w:rPr>
        <w:t> ?</w:t>
      </w:r>
      <w:bookmarkEnd w:id="74"/>
    </w:p>
    <w:p w14:paraId="1EE360AD" w14:textId="11DEF81F" w:rsidR="004A08BD" w:rsidRPr="004A08BD" w:rsidRDefault="004A08BD" w:rsidP="004A08BD">
      <w:pPr>
        <w:pStyle w:val="NormalWeb"/>
        <w:autoSpaceDE w:val="0"/>
        <w:autoSpaceDN w:val="0"/>
        <w:adjustRightInd w:val="0"/>
        <w:spacing w:before="120" w:after="0"/>
        <w:ind w:left="-567" w:right="-853"/>
        <w:jc w:val="both"/>
        <w:rPr>
          <w:rFonts w:asciiTheme="majorHAnsi" w:hAnsiTheme="majorHAnsi" w:cstheme="majorHAnsi"/>
          <w:sz w:val="22"/>
          <w:szCs w:val="22"/>
        </w:rPr>
      </w:pPr>
      <w:r>
        <w:rPr>
          <w:rFonts w:asciiTheme="majorHAnsi" w:hAnsiTheme="majorHAnsi" w:cstheme="majorHAnsi"/>
          <w:sz w:val="22"/>
          <w:szCs w:val="22"/>
        </w:rPr>
        <w:t>L</w:t>
      </w:r>
      <w:r w:rsidRPr="004A08BD">
        <w:rPr>
          <w:rFonts w:asciiTheme="majorHAnsi" w:hAnsiTheme="majorHAnsi" w:cstheme="majorHAnsi"/>
          <w:sz w:val="22"/>
          <w:szCs w:val="22"/>
        </w:rPr>
        <w:t xml:space="preserve">’effectif en équivalent Temps Plein (ETP) est égal au nombre total d’heures travaillées divisé par la moyenne annuelle des heures travaillées, dans des emplois à plein temps. </w:t>
      </w:r>
    </w:p>
    <w:bookmarkEnd w:id="73"/>
    <w:p w14:paraId="12A873BE" w14:textId="77777777" w:rsidR="004A08BD" w:rsidRDefault="004A08BD"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p>
    <w:p w14:paraId="6D7B06E4" w14:textId="3B67A818" w:rsidR="000F7547" w:rsidRPr="00280FDF" w:rsidRDefault="00216EAC"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75" w:name="_Toc107488786"/>
      <w:r w:rsidRPr="00280FDF">
        <w:rPr>
          <w:rFonts w:ascii="Calibri Light" w:hAnsi="Calibri Light" w:cs="Calibri Light"/>
          <w:b/>
          <w:bCs/>
          <w:i/>
          <w:iCs/>
          <w:color w:val="833C0B" w:themeColor="accent2" w:themeShade="80"/>
          <w:u w:val="single"/>
          <w:lang w:eastAsia="en-US"/>
        </w:rPr>
        <w:t>Doit</w:t>
      </w:r>
      <w:r w:rsidR="000F7547" w:rsidRPr="00280FDF">
        <w:rPr>
          <w:rFonts w:ascii="Calibri Light" w:hAnsi="Calibri Light" w:cs="Calibri Light"/>
          <w:b/>
          <w:bCs/>
          <w:i/>
          <w:iCs/>
          <w:color w:val="833C0B" w:themeColor="accent2" w:themeShade="80"/>
          <w:u w:val="single"/>
          <w:lang w:eastAsia="en-US"/>
        </w:rPr>
        <w:t>-on prendre en compte les contrats d'engagement éducatif</w:t>
      </w:r>
      <w:r w:rsidR="00330427" w:rsidRPr="00280FDF">
        <w:rPr>
          <w:rFonts w:ascii="Calibri Light" w:hAnsi="Calibri Light" w:cs="Calibri Light"/>
          <w:b/>
          <w:bCs/>
          <w:i/>
          <w:iCs/>
          <w:color w:val="833C0B" w:themeColor="accent2" w:themeShade="80"/>
          <w:u w:val="single"/>
          <w:lang w:eastAsia="en-US"/>
        </w:rPr>
        <w:t xml:space="preserve"> </w:t>
      </w:r>
      <w:r w:rsidR="000F7547" w:rsidRPr="00280FDF">
        <w:rPr>
          <w:rFonts w:ascii="Calibri Light" w:hAnsi="Calibri Light" w:cs="Calibri Light"/>
          <w:b/>
          <w:bCs/>
          <w:i/>
          <w:iCs/>
          <w:color w:val="833C0B" w:themeColor="accent2" w:themeShade="80"/>
          <w:u w:val="single"/>
          <w:lang w:eastAsia="en-US"/>
        </w:rPr>
        <w:t>?</w:t>
      </w:r>
      <w:bookmarkEnd w:id="75"/>
    </w:p>
    <w:p w14:paraId="23C45A62" w14:textId="0E56E2A5" w:rsidR="000F7547" w:rsidRDefault="000F7547" w:rsidP="00CE01B3">
      <w:pPr>
        <w:pStyle w:val="NormalWeb"/>
        <w:autoSpaceDE w:val="0"/>
        <w:autoSpaceDN w:val="0"/>
        <w:adjustRightInd w:val="0"/>
        <w:spacing w:before="120" w:beforeAutospacing="0" w:after="0"/>
        <w:ind w:left="-567" w:right="-853"/>
        <w:jc w:val="both"/>
        <w:rPr>
          <w:rFonts w:asciiTheme="majorHAnsi" w:hAnsiTheme="majorHAnsi" w:cstheme="majorHAnsi"/>
          <w:color w:val="4A4A4A"/>
          <w:sz w:val="22"/>
          <w:szCs w:val="22"/>
        </w:rPr>
      </w:pPr>
      <w:bookmarkStart w:id="76" w:name="_Hlk60242398"/>
      <w:r w:rsidRPr="00941234">
        <w:rPr>
          <w:rFonts w:asciiTheme="majorHAnsi" w:hAnsiTheme="majorHAnsi" w:cstheme="majorHAnsi"/>
          <w:color w:val="4A4A4A"/>
          <w:sz w:val="22"/>
          <w:szCs w:val="22"/>
        </w:rPr>
        <w:t>Non</w:t>
      </w:r>
      <w:r w:rsidR="00330427" w:rsidRPr="00941234">
        <w:rPr>
          <w:rFonts w:asciiTheme="majorHAnsi" w:hAnsiTheme="majorHAnsi" w:cstheme="majorHAnsi"/>
          <w:color w:val="4A4A4A"/>
          <w:sz w:val="22"/>
          <w:szCs w:val="22"/>
        </w:rPr>
        <w:t xml:space="preserve">, car </w:t>
      </w:r>
      <w:r w:rsidRPr="00941234">
        <w:rPr>
          <w:rFonts w:asciiTheme="majorHAnsi" w:hAnsiTheme="majorHAnsi" w:cstheme="majorHAnsi"/>
          <w:color w:val="4A4A4A"/>
          <w:sz w:val="22"/>
          <w:szCs w:val="22"/>
        </w:rPr>
        <w:t xml:space="preserve">c'est un contrat plafonné à 80 jours de </w:t>
      </w:r>
      <w:r w:rsidR="006E0724" w:rsidRPr="00941234">
        <w:rPr>
          <w:rFonts w:asciiTheme="majorHAnsi" w:hAnsiTheme="majorHAnsi" w:cstheme="majorHAnsi"/>
          <w:color w:val="4A4A4A"/>
          <w:sz w:val="22"/>
          <w:szCs w:val="22"/>
        </w:rPr>
        <w:t>travail sur 12 mois consécutif</w:t>
      </w:r>
      <w:r w:rsidRPr="00941234">
        <w:rPr>
          <w:rFonts w:asciiTheme="majorHAnsi" w:hAnsiTheme="majorHAnsi" w:cstheme="majorHAnsi"/>
          <w:color w:val="4A4A4A"/>
          <w:sz w:val="22"/>
          <w:szCs w:val="22"/>
        </w:rPr>
        <w:t>.</w:t>
      </w:r>
    </w:p>
    <w:p w14:paraId="364183AC" w14:textId="0A652C03" w:rsidR="00C94FD2" w:rsidRDefault="00C94FD2" w:rsidP="00CE01B3">
      <w:pPr>
        <w:pStyle w:val="NormalWeb"/>
        <w:autoSpaceDE w:val="0"/>
        <w:autoSpaceDN w:val="0"/>
        <w:adjustRightInd w:val="0"/>
        <w:spacing w:before="120" w:beforeAutospacing="0" w:after="0"/>
        <w:ind w:left="-567" w:right="-853"/>
        <w:jc w:val="both"/>
        <w:rPr>
          <w:rFonts w:asciiTheme="majorHAnsi" w:hAnsiTheme="majorHAnsi" w:cstheme="majorHAnsi"/>
          <w:color w:val="4A4A4A"/>
          <w:sz w:val="22"/>
          <w:szCs w:val="22"/>
        </w:rPr>
      </w:pPr>
    </w:p>
    <w:p w14:paraId="6656305A" w14:textId="52B9DE3B" w:rsidR="00C94FD2" w:rsidRPr="001F0B74" w:rsidRDefault="001F0B74"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77" w:name="_Toc107488787"/>
      <w:r>
        <w:rPr>
          <w:rFonts w:ascii="Calibri Light" w:hAnsi="Calibri Light" w:cs="Calibri Light"/>
          <w:b/>
          <w:bCs/>
          <w:i/>
          <w:iCs/>
          <w:color w:val="833C0B" w:themeColor="accent2" w:themeShade="80"/>
          <w:u w:val="single"/>
          <w:lang w:eastAsia="en-US"/>
        </w:rPr>
        <w:t>U</w:t>
      </w:r>
      <w:r w:rsidR="00C94FD2" w:rsidRPr="00C94FD2">
        <w:rPr>
          <w:rFonts w:ascii="Calibri Light" w:hAnsi="Calibri Light" w:cs="Calibri Light"/>
          <w:b/>
          <w:bCs/>
          <w:i/>
          <w:iCs/>
          <w:color w:val="833C0B" w:themeColor="accent2" w:themeShade="80"/>
          <w:u w:val="single"/>
          <w:lang w:eastAsia="en-US"/>
        </w:rPr>
        <w:t>n agent suspendu (sans traitement) peut-il être comptabilisé</w:t>
      </w:r>
      <w:r>
        <w:rPr>
          <w:rFonts w:ascii="Calibri Light" w:hAnsi="Calibri Light" w:cs="Calibri Light"/>
          <w:b/>
          <w:bCs/>
          <w:i/>
          <w:iCs/>
          <w:color w:val="833C0B" w:themeColor="accent2" w:themeShade="80"/>
          <w:u w:val="single"/>
          <w:lang w:eastAsia="en-US"/>
        </w:rPr>
        <w:t xml:space="preserve"> </w:t>
      </w:r>
      <w:r w:rsidR="00C94FD2" w:rsidRPr="00280FDF">
        <w:rPr>
          <w:rFonts w:ascii="Calibri Light" w:hAnsi="Calibri Light" w:cs="Calibri Light"/>
          <w:b/>
          <w:bCs/>
          <w:i/>
          <w:iCs/>
          <w:color w:val="833C0B" w:themeColor="accent2" w:themeShade="80"/>
          <w:u w:val="single"/>
          <w:lang w:eastAsia="en-US"/>
        </w:rPr>
        <w:t>?</w:t>
      </w:r>
      <w:bookmarkEnd w:id="77"/>
    </w:p>
    <w:p w14:paraId="3ECC1753" w14:textId="34C3B314" w:rsidR="00AC63B6" w:rsidRDefault="001F0B74" w:rsidP="00CE01B3">
      <w:pPr>
        <w:pStyle w:val="NormalWeb"/>
        <w:autoSpaceDE w:val="0"/>
        <w:autoSpaceDN w:val="0"/>
        <w:adjustRightInd w:val="0"/>
        <w:spacing w:before="120" w:beforeAutospacing="0" w:after="0"/>
        <w:ind w:left="-567" w:right="-853"/>
        <w:jc w:val="both"/>
        <w:rPr>
          <w:rFonts w:asciiTheme="majorHAnsi" w:hAnsiTheme="majorHAnsi" w:cstheme="majorHAnsi"/>
          <w:color w:val="4A4A4A"/>
          <w:sz w:val="22"/>
          <w:szCs w:val="22"/>
        </w:rPr>
      </w:pPr>
      <w:r>
        <w:rPr>
          <w:rFonts w:asciiTheme="majorHAnsi" w:hAnsiTheme="majorHAnsi" w:cstheme="majorHAnsi"/>
          <w:color w:val="4A4A4A"/>
          <w:sz w:val="22"/>
          <w:szCs w:val="22"/>
        </w:rPr>
        <w:t>U</w:t>
      </w:r>
      <w:r w:rsidRPr="001F0B74">
        <w:rPr>
          <w:rFonts w:asciiTheme="majorHAnsi" w:hAnsiTheme="majorHAnsi" w:cstheme="majorHAnsi"/>
          <w:color w:val="4A4A4A"/>
          <w:sz w:val="22"/>
          <w:szCs w:val="22"/>
        </w:rPr>
        <w:t xml:space="preserve">n agent BOE suspendu </w:t>
      </w:r>
      <w:r w:rsidRPr="001F0B74">
        <w:rPr>
          <w:rFonts w:asciiTheme="majorHAnsi" w:hAnsiTheme="majorHAnsi" w:cstheme="majorHAnsi"/>
          <w:color w:val="4A4A4A"/>
          <w:sz w:val="22"/>
          <w:szCs w:val="22"/>
          <w:u w:val="single"/>
        </w:rPr>
        <w:t>sans rémunération</w:t>
      </w:r>
      <w:r w:rsidRPr="001F0B74">
        <w:rPr>
          <w:rFonts w:asciiTheme="majorHAnsi" w:hAnsiTheme="majorHAnsi" w:cstheme="majorHAnsi"/>
          <w:color w:val="4A4A4A"/>
          <w:sz w:val="22"/>
          <w:szCs w:val="22"/>
        </w:rPr>
        <w:t xml:space="preserve"> doit être pris en compte dans l’ETP, mais ni dans l’ETR, ni dans le décompte des BOE.</w:t>
      </w:r>
    </w:p>
    <w:bookmarkEnd w:id="76"/>
    <w:p w14:paraId="2F08980C" w14:textId="77777777" w:rsidR="00BE40ED" w:rsidRDefault="00BE40ED">
      <w:pPr>
        <w:spacing w:after="160" w:line="259" w:lineRule="auto"/>
        <w:rPr>
          <w:rFonts w:asciiTheme="majorHAnsi" w:hAnsiTheme="majorHAnsi" w:cstheme="majorHAnsi"/>
          <w:color w:val="4A4A4A"/>
          <w:sz w:val="22"/>
          <w:szCs w:val="22"/>
        </w:rPr>
      </w:pPr>
      <w:r>
        <w:rPr>
          <w:rFonts w:asciiTheme="majorHAnsi" w:hAnsiTheme="majorHAnsi" w:cstheme="majorHAnsi"/>
          <w:color w:val="4A4A4A"/>
          <w:sz w:val="22"/>
          <w:szCs w:val="22"/>
        </w:rPr>
        <w:br w:type="page"/>
      </w:r>
    </w:p>
    <w:p w14:paraId="59CD464C" w14:textId="39F96CC0" w:rsidR="00247E27" w:rsidRDefault="00DE2973" w:rsidP="00DE2973">
      <w:pPr>
        <w:pStyle w:val="Titre2"/>
        <w:keepLines/>
        <w:spacing w:before="40" w:after="0" w:line="259" w:lineRule="auto"/>
        <w:ind w:left="-567" w:right="-853"/>
        <w:jc w:val="both"/>
        <w:rPr>
          <w:rFonts w:ascii="Calibri Light" w:eastAsiaTheme="majorEastAsia" w:hAnsi="Calibri Light" w:cs="Calibri Light"/>
          <w:i w:val="0"/>
          <w:iCs w:val="0"/>
          <w:color w:val="833C0B" w:themeColor="accent2" w:themeShade="80"/>
          <w:sz w:val="26"/>
          <w:szCs w:val="26"/>
          <w:u w:val="single"/>
          <w:lang w:eastAsia="en-US"/>
        </w:rPr>
      </w:pPr>
      <w:bookmarkStart w:id="78" w:name="_5]_DECLARATION_DES"/>
      <w:bookmarkStart w:id="79" w:name="_Toc107488788"/>
      <w:bookmarkEnd w:id="78"/>
      <w:r w:rsidRPr="00EC0006">
        <w:rPr>
          <w:rFonts w:ascii="Calibri Light" w:eastAsiaTheme="majorEastAsia" w:hAnsi="Calibri Light" w:cs="Calibri Light"/>
          <w:i w:val="0"/>
          <w:iCs w:val="0"/>
          <w:color w:val="833C0B" w:themeColor="accent2" w:themeShade="80"/>
          <w:sz w:val="26"/>
          <w:szCs w:val="26"/>
          <w:lang w:eastAsia="en-US"/>
        </w:rPr>
        <w:t xml:space="preserve">5] </w:t>
      </w:r>
      <w:r w:rsidRPr="00941234">
        <w:rPr>
          <w:rFonts w:ascii="Calibri Light" w:eastAsiaTheme="majorEastAsia" w:hAnsi="Calibri Light" w:cs="Calibri Light"/>
          <w:i w:val="0"/>
          <w:iCs w:val="0"/>
          <w:color w:val="833C0B" w:themeColor="accent2" w:themeShade="80"/>
          <w:sz w:val="26"/>
          <w:szCs w:val="26"/>
          <w:u w:val="single"/>
          <w:lang w:eastAsia="en-US"/>
        </w:rPr>
        <w:t>DECLARATION DES BOE</w:t>
      </w:r>
      <w:bookmarkEnd w:id="79"/>
    </w:p>
    <w:p w14:paraId="330EAB13" w14:textId="77777777" w:rsidR="00D7102E" w:rsidRPr="00D7102E" w:rsidRDefault="00D7102E" w:rsidP="00CE01B3">
      <w:pPr>
        <w:pStyle w:val="NormalWeb"/>
        <w:autoSpaceDE w:val="0"/>
        <w:autoSpaceDN w:val="0"/>
        <w:adjustRightInd w:val="0"/>
        <w:spacing w:before="120" w:beforeAutospacing="0" w:after="0"/>
        <w:ind w:left="-567" w:right="-853"/>
        <w:jc w:val="both"/>
        <w:rPr>
          <w:rFonts w:asciiTheme="majorHAnsi" w:hAnsiTheme="majorHAnsi" w:cstheme="majorHAnsi"/>
          <w:sz w:val="22"/>
          <w:szCs w:val="22"/>
        </w:rPr>
      </w:pPr>
    </w:p>
    <w:p w14:paraId="54C5CD18" w14:textId="77777777" w:rsidR="00247E27" w:rsidRPr="00280FDF" w:rsidRDefault="00247E27"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80" w:name="_Toc107488789"/>
      <w:r w:rsidRPr="00280FDF">
        <w:rPr>
          <w:rFonts w:ascii="Calibri Light" w:hAnsi="Calibri Light" w:cs="Calibri Light"/>
          <w:b/>
          <w:bCs/>
          <w:i/>
          <w:iCs/>
          <w:color w:val="833C0B" w:themeColor="accent2" w:themeShade="80"/>
          <w:u w:val="single"/>
          <w:lang w:eastAsia="en-US"/>
        </w:rPr>
        <w:t>Qui peut-on décompter comme bénéficiaires</w:t>
      </w:r>
      <w:r w:rsidR="00E45B2F" w:rsidRPr="00280FDF">
        <w:rPr>
          <w:rFonts w:ascii="Calibri Light" w:hAnsi="Calibri Light" w:cs="Calibri Light"/>
          <w:b/>
          <w:bCs/>
          <w:i/>
          <w:iCs/>
          <w:color w:val="833C0B" w:themeColor="accent2" w:themeShade="80"/>
          <w:u w:val="single"/>
          <w:lang w:eastAsia="en-US"/>
        </w:rPr>
        <w:t xml:space="preserve"> </w:t>
      </w:r>
      <w:r w:rsidRPr="00280FDF">
        <w:rPr>
          <w:rFonts w:ascii="Calibri Light" w:hAnsi="Calibri Light" w:cs="Calibri Light"/>
          <w:b/>
          <w:bCs/>
          <w:i/>
          <w:iCs/>
          <w:color w:val="833C0B" w:themeColor="accent2" w:themeShade="80"/>
          <w:u w:val="single"/>
          <w:lang w:eastAsia="en-US"/>
        </w:rPr>
        <w:t>?</w:t>
      </w:r>
      <w:bookmarkEnd w:id="80"/>
    </w:p>
    <w:p w14:paraId="4359FFB7" w14:textId="75DE1F5B" w:rsidR="00247E27" w:rsidRDefault="007B14ED" w:rsidP="00CE01B3">
      <w:pPr>
        <w:autoSpaceDE w:val="0"/>
        <w:autoSpaceDN w:val="0"/>
        <w:adjustRightInd w:val="0"/>
        <w:spacing w:before="120"/>
        <w:ind w:left="-567" w:right="-853"/>
        <w:jc w:val="both"/>
        <w:rPr>
          <w:rFonts w:asciiTheme="majorHAnsi" w:eastAsiaTheme="minorHAnsi" w:hAnsiTheme="majorHAnsi" w:cstheme="majorHAnsi"/>
          <w:sz w:val="22"/>
          <w:szCs w:val="22"/>
          <w:lang w:eastAsia="en-US"/>
        </w:rPr>
      </w:pPr>
      <w:bookmarkStart w:id="81" w:name="_Hlk60242455"/>
      <w:r>
        <w:rPr>
          <w:rFonts w:asciiTheme="majorHAnsi" w:eastAsiaTheme="minorHAnsi" w:hAnsiTheme="majorHAnsi" w:cstheme="majorHAnsi"/>
          <w:sz w:val="22"/>
          <w:szCs w:val="22"/>
          <w:lang w:eastAsia="en-US"/>
        </w:rPr>
        <w:t>L</w:t>
      </w:r>
      <w:r w:rsidR="00247E27" w:rsidRPr="00AA6CE3">
        <w:rPr>
          <w:rFonts w:asciiTheme="majorHAnsi" w:eastAsiaTheme="minorHAnsi" w:hAnsiTheme="majorHAnsi" w:cstheme="majorHAnsi"/>
          <w:sz w:val="22"/>
          <w:szCs w:val="22"/>
          <w:lang w:eastAsia="en-US"/>
        </w:rPr>
        <w:t>a liste des catégories de bénéficiaires pouvant être pris en compte dans l'obligation d'emploi</w:t>
      </w:r>
      <w:r w:rsidR="00580ECF">
        <w:rPr>
          <w:rFonts w:asciiTheme="majorHAnsi" w:eastAsiaTheme="minorHAnsi" w:hAnsiTheme="majorHAnsi" w:cstheme="majorHAnsi"/>
          <w:sz w:val="22"/>
          <w:szCs w:val="22"/>
          <w:lang w:eastAsia="en-US"/>
        </w:rPr>
        <w:t> </w:t>
      </w:r>
      <w:r>
        <w:rPr>
          <w:rFonts w:asciiTheme="majorHAnsi" w:eastAsiaTheme="minorHAnsi" w:hAnsiTheme="majorHAnsi" w:cstheme="majorHAnsi"/>
          <w:sz w:val="22"/>
          <w:szCs w:val="22"/>
          <w:lang w:eastAsia="en-US"/>
        </w:rPr>
        <w:t xml:space="preserve">sont </w:t>
      </w:r>
      <w:r w:rsidR="00580ECF">
        <w:rPr>
          <w:rFonts w:asciiTheme="majorHAnsi" w:eastAsiaTheme="minorHAnsi" w:hAnsiTheme="majorHAnsi" w:cstheme="majorHAnsi"/>
          <w:sz w:val="22"/>
          <w:szCs w:val="22"/>
          <w:lang w:eastAsia="en-US"/>
        </w:rPr>
        <w:t>:</w:t>
      </w:r>
    </w:p>
    <w:p w14:paraId="5DF8EF2C" w14:textId="48D382B4" w:rsidR="0024325A" w:rsidRPr="00DE2973" w:rsidRDefault="00010881" w:rsidP="000E7884">
      <w:pPr>
        <w:pStyle w:val="Paragraphedeliste"/>
        <w:numPr>
          <w:ilvl w:val="0"/>
          <w:numId w:val="3"/>
        </w:numPr>
        <w:autoSpaceDE w:val="0"/>
        <w:autoSpaceDN w:val="0"/>
        <w:adjustRightInd w:val="0"/>
        <w:spacing w:before="120"/>
        <w:ind w:left="-142" w:right="-853"/>
        <w:jc w:val="both"/>
        <w:rPr>
          <w:rFonts w:asciiTheme="minorHAnsi" w:eastAsiaTheme="minorHAnsi" w:hAnsiTheme="minorHAnsi" w:cstheme="minorHAnsi"/>
          <w:sz w:val="20"/>
          <w:szCs w:val="20"/>
          <w:lang w:eastAsia="en-US"/>
        </w:rPr>
      </w:pPr>
      <w:r w:rsidRPr="00DE2973">
        <w:rPr>
          <w:rFonts w:asciiTheme="minorHAnsi" w:hAnsiTheme="minorHAnsi" w:cstheme="minorHAnsi"/>
          <w:sz w:val="20"/>
          <w:szCs w:val="20"/>
        </w:rPr>
        <w:t>Les travailleurs reconnus handicapés</w:t>
      </w:r>
    </w:p>
    <w:p w14:paraId="754A0EBA" w14:textId="5955F4D5" w:rsidR="00010881" w:rsidRPr="00DE2973" w:rsidRDefault="00010881" w:rsidP="000E7884">
      <w:pPr>
        <w:pStyle w:val="Paragraphedeliste"/>
        <w:numPr>
          <w:ilvl w:val="0"/>
          <w:numId w:val="3"/>
        </w:numPr>
        <w:autoSpaceDE w:val="0"/>
        <w:autoSpaceDN w:val="0"/>
        <w:adjustRightInd w:val="0"/>
        <w:spacing w:before="120"/>
        <w:ind w:left="-142" w:right="-853"/>
        <w:jc w:val="both"/>
        <w:rPr>
          <w:rFonts w:asciiTheme="minorHAnsi" w:eastAsiaTheme="minorHAnsi" w:hAnsiTheme="minorHAnsi" w:cstheme="minorHAnsi"/>
          <w:sz w:val="20"/>
          <w:szCs w:val="20"/>
          <w:lang w:eastAsia="en-US"/>
        </w:rPr>
      </w:pPr>
      <w:r w:rsidRPr="00DE2973">
        <w:rPr>
          <w:rFonts w:asciiTheme="minorHAnsi" w:hAnsiTheme="minorHAnsi" w:cstheme="minorHAnsi"/>
          <w:sz w:val="20"/>
          <w:szCs w:val="20"/>
        </w:rPr>
        <w:t>Les victimes d'accidents du travail ou de maladies professionnelles</w:t>
      </w:r>
    </w:p>
    <w:p w14:paraId="519E8098" w14:textId="252AFEE8" w:rsidR="00010881" w:rsidRPr="00DE2973" w:rsidRDefault="00010881" w:rsidP="000E7884">
      <w:pPr>
        <w:pStyle w:val="Paragraphedeliste"/>
        <w:numPr>
          <w:ilvl w:val="0"/>
          <w:numId w:val="3"/>
        </w:numPr>
        <w:autoSpaceDE w:val="0"/>
        <w:autoSpaceDN w:val="0"/>
        <w:adjustRightInd w:val="0"/>
        <w:spacing w:before="120"/>
        <w:ind w:left="-142" w:right="-853"/>
        <w:jc w:val="both"/>
        <w:rPr>
          <w:rFonts w:asciiTheme="minorHAnsi" w:eastAsiaTheme="minorHAnsi" w:hAnsiTheme="minorHAnsi" w:cstheme="minorHAnsi"/>
          <w:sz w:val="20"/>
          <w:szCs w:val="20"/>
          <w:lang w:eastAsia="en-US"/>
        </w:rPr>
      </w:pPr>
      <w:r w:rsidRPr="00DE2973">
        <w:rPr>
          <w:rFonts w:asciiTheme="minorHAnsi" w:hAnsiTheme="minorHAnsi" w:cstheme="minorHAnsi"/>
          <w:sz w:val="20"/>
          <w:szCs w:val="20"/>
        </w:rPr>
        <w:t>Les titulaires d'une pension d'invalidité</w:t>
      </w:r>
    </w:p>
    <w:p w14:paraId="7D81D701" w14:textId="15BA0B8F" w:rsidR="00010881" w:rsidRPr="00DE2973" w:rsidRDefault="00010881" w:rsidP="000E7884">
      <w:pPr>
        <w:pStyle w:val="Paragraphedeliste"/>
        <w:numPr>
          <w:ilvl w:val="0"/>
          <w:numId w:val="3"/>
        </w:numPr>
        <w:autoSpaceDE w:val="0"/>
        <w:autoSpaceDN w:val="0"/>
        <w:adjustRightInd w:val="0"/>
        <w:spacing w:before="120"/>
        <w:ind w:left="-142" w:right="-853"/>
        <w:jc w:val="both"/>
        <w:rPr>
          <w:rFonts w:asciiTheme="minorHAnsi" w:eastAsiaTheme="minorHAnsi" w:hAnsiTheme="minorHAnsi" w:cstheme="minorHAnsi"/>
          <w:sz w:val="20"/>
          <w:szCs w:val="20"/>
          <w:lang w:eastAsia="en-US"/>
        </w:rPr>
      </w:pPr>
      <w:r w:rsidRPr="00DE2973">
        <w:rPr>
          <w:rFonts w:asciiTheme="minorHAnsi" w:hAnsiTheme="minorHAnsi" w:cstheme="minorHAnsi"/>
          <w:sz w:val="20"/>
          <w:szCs w:val="20"/>
        </w:rPr>
        <w:t>Les bénéficiaires mentionnés à l'article </w:t>
      </w:r>
      <w:hyperlink r:id="rId17" w:tooltip="Code des pensions militaires d" w:history="1">
        <w:r w:rsidRPr="00DE2973">
          <w:rPr>
            <w:rFonts w:asciiTheme="minorHAnsi" w:hAnsiTheme="minorHAnsi" w:cstheme="minorHAnsi"/>
            <w:sz w:val="20"/>
            <w:szCs w:val="20"/>
          </w:rPr>
          <w:t>L. 241-2 </w:t>
        </w:r>
      </w:hyperlink>
      <w:r w:rsidRPr="00DE2973">
        <w:rPr>
          <w:rFonts w:asciiTheme="minorHAnsi" w:hAnsiTheme="minorHAnsi" w:cstheme="minorHAnsi"/>
          <w:sz w:val="20"/>
          <w:szCs w:val="20"/>
        </w:rPr>
        <w:t>du code des pensions militaires d'invalidité et des victimes de guerre</w:t>
      </w:r>
    </w:p>
    <w:p w14:paraId="1D5A2D77" w14:textId="771E51CB" w:rsidR="00010881" w:rsidRPr="00DE2973" w:rsidRDefault="00010881" w:rsidP="000E7884">
      <w:pPr>
        <w:pStyle w:val="Paragraphedeliste"/>
        <w:numPr>
          <w:ilvl w:val="0"/>
          <w:numId w:val="3"/>
        </w:numPr>
        <w:autoSpaceDE w:val="0"/>
        <w:autoSpaceDN w:val="0"/>
        <w:adjustRightInd w:val="0"/>
        <w:spacing w:before="120"/>
        <w:ind w:left="-142" w:right="-853"/>
        <w:jc w:val="both"/>
        <w:rPr>
          <w:rFonts w:asciiTheme="minorHAnsi" w:eastAsiaTheme="minorHAnsi" w:hAnsiTheme="minorHAnsi" w:cstheme="minorHAnsi"/>
          <w:sz w:val="20"/>
          <w:szCs w:val="20"/>
          <w:lang w:eastAsia="en-US"/>
        </w:rPr>
      </w:pPr>
      <w:r w:rsidRPr="00DE2973">
        <w:rPr>
          <w:rFonts w:asciiTheme="minorHAnsi" w:hAnsiTheme="minorHAnsi" w:cstheme="minorHAnsi"/>
          <w:sz w:val="20"/>
          <w:szCs w:val="20"/>
        </w:rPr>
        <w:t>Les bénéficiaires mentionnés aux articles </w:t>
      </w:r>
      <w:hyperlink r:id="rId18" w:tooltip="Code des pensions militaires d" w:history="1">
        <w:r w:rsidRPr="00DE2973">
          <w:rPr>
            <w:rFonts w:asciiTheme="minorHAnsi" w:hAnsiTheme="minorHAnsi" w:cstheme="minorHAnsi"/>
            <w:sz w:val="20"/>
            <w:szCs w:val="20"/>
          </w:rPr>
          <w:t>L. 241-3 </w:t>
        </w:r>
      </w:hyperlink>
      <w:r w:rsidRPr="00DE2973">
        <w:rPr>
          <w:rFonts w:asciiTheme="minorHAnsi" w:hAnsiTheme="minorHAnsi" w:cstheme="minorHAnsi"/>
          <w:sz w:val="20"/>
          <w:szCs w:val="20"/>
        </w:rPr>
        <w:t>et </w:t>
      </w:r>
      <w:hyperlink r:id="rId19" w:tooltip="Code des pensions militaires d" w:history="1">
        <w:r w:rsidRPr="00DE2973">
          <w:rPr>
            <w:rFonts w:asciiTheme="minorHAnsi" w:hAnsiTheme="minorHAnsi" w:cstheme="minorHAnsi"/>
            <w:sz w:val="20"/>
            <w:szCs w:val="20"/>
          </w:rPr>
          <w:t>L. 241-4</w:t>
        </w:r>
      </w:hyperlink>
      <w:r w:rsidRPr="00DE2973">
        <w:rPr>
          <w:rFonts w:asciiTheme="minorHAnsi" w:hAnsiTheme="minorHAnsi" w:cstheme="minorHAnsi"/>
          <w:sz w:val="20"/>
          <w:szCs w:val="20"/>
        </w:rPr>
        <w:t> du même code</w:t>
      </w:r>
    </w:p>
    <w:p w14:paraId="6134DC9E" w14:textId="646C6B2A" w:rsidR="00010881" w:rsidRPr="00DE2973" w:rsidRDefault="00010881" w:rsidP="000E7884">
      <w:pPr>
        <w:pStyle w:val="Paragraphedeliste"/>
        <w:numPr>
          <w:ilvl w:val="0"/>
          <w:numId w:val="3"/>
        </w:numPr>
        <w:autoSpaceDE w:val="0"/>
        <w:autoSpaceDN w:val="0"/>
        <w:adjustRightInd w:val="0"/>
        <w:spacing w:before="120"/>
        <w:ind w:left="-142" w:right="-853"/>
        <w:jc w:val="both"/>
        <w:rPr>
          <w:rFonts w:asciiTheme="minorHAnsi" w:eastAsiaTheme="minorHAnsi" w:hAnsiTheme="minorHAnsi" w:cstheme="minorHAnsi"/>
          <w:sz w:val="20"/>
          <w:szCs w:val="20"/>
          <w:lang w:eastAsia="en-US"/>
        </w:rPr>
      </w:pPr>
      <w:r w:rsidRPr="00DE2973">
        <w:rPr>
          <w:rFonts w:asciiTheme="minorHAnsi" w:hAnsiTheme="minorHAnsi" w:cstheme="minorHAnsi"/>
          <w:sz w:val="20"/>
          <w:szCs w:val="20"/>
        </w:rPr>
        <w:t>Les titulaires d'une allocation ou d'une rente d'invalidité</w:t>
      </w:r>
    </w:p>
    <w:p w14:paraId="2E581063" w14:textId="1C07D805" w:rsidR="00010881" w:rsidRPr="00DE2973" w:rsidRDefault="00010881" w:rsidP="000E7884">
      <w:pPr>
        <w:pStyle w:val="Paragraphedeliste"/>
        <w:numPr>
          <w:ilvl w:val="0"/>
          <w:numId w:val="3"/>
        </w:numPr>
        <w:autoSpaceDE w:val="0"/>
        <w:autoSpaceDN w:val="0"/>
        <w:adjustRightInd w:val="0"/>
        <w:spacing w:before="120"/>
        <w:ind w:left="-142" w:right="-853"/>
        <w:jc w:val="both"/>
        <w:rPr>
          <w:rFonts w:asciiTheme="minorHAnsi" w:eastAsiaTheme="minorHAnsi" w:hAnsiTheme="minorHAnsi" w:cstheme="minorHAnsi"/>
          <w:sz w:val="20"/>
          <w:szCs w:val="20"/>
          <w:lang w:eastAsia="en-US"/>
        </w:rPr>
      </w:pPr>
      <w:r w:rsidRPr="00DE2973">
        <w:rPr>
          <w:rFonts w:asciiTheme="minorHAnsi" w:hAnsiTheme="minorHAnsi" w:cstheme="minorHAnsi"/>
          <w:sz w:val="20"/>
          <w:szCs w:val="20"/>
        </w:rPr>
        <w:t>Les titulaires de la carte “ mobilité inclusion ” portant la mention “ invalidité ”</w:t>
      </w:r>
    </w:p>
    <w:p w14:paraId="73F701EB" w14:textId="528EA137" w:rsidR="00010881" w:rsidRPr="00DE2973" w:rsidRDefault="00010881" w:rsidP="000E7884">
      <w:pPr>
        <w:pStyle w:val="Paragraphedeliste"/>
        <w:numPr>
          <w:ilvl w:val="0"/>
          <w:numId w:val="3"/>
        </w:numPr>
        <w:autoSpaceDE w:val="0"/>
        <w:autoSpaceDN w:val="0"/>
        <w:adjustRightInd w:val="0"/>
        <w:spacing w:before="120"/>
        <w:ind w:left="-142" w:right="-853"/>
        <w:jc w:val="both"/>
        <w:rPr>
          <w:rFonts w:asciiTheme="minorHAnsi" w:eastAsiaTheme="minorHAnsi" w:hAnsiTheme="minorHAnsi" w:cstheme="minorHAnsi"/>
          <w:sz w:val="20"/>
          <w:szCs w:val="20"/>
          <w:lang w:eastAsia="en-US"/>
        </w:rPr>
      </w:pPr>
      <w:r w:rsidRPr="00DE2973">
        <w:rPr>
          <w:rFonts w:asciiTheme="minorHAnsi" w:hAnsiTheme="minorHAnsi" w:cstheme="minorHAnsi"/>
          <w:sz w:val="20"/>
          <w:szCs w:val="20"/>
        </w:rPr>
        <w:t>Les titulaires de l'allocation aux adultes handicapés</w:t>
      </w:r>
    </w:p>
    <w:p w14:paraId="44CB9E69" w14:textId="00194487" w:rsidR="00010881" w:rsidRPr="00DE2973" w:rsidRDefault="00010881" w:rsidP="000E7884">
      <w:pPr>
        <w:pStyle w:val="Paragraphedeliste"/>
        <w:numPr>
          <w:ilvl w:val="0"/>
          <w:numId w:val="3"/>
        </w:numPr>
        <w:autoSpaceDE w:val="0"/>
        <w:autoSpaceDN w:val="0"/>
        <w:adjustRightInd w:val="0"/>
        <w:spacing w:before="120"/>
        <w:ind w:left="-142" w:right="-853"/>
        <w:jc w:val="both"/>
        <w:rPr>
          <w:rFonts w:asciiTheme="minorHAnsi" w:eastAsiaTheme="minorHAnsi" w:hAnsiTheme="minorHAnsi" w:cstheme="minorHAnsi"/>
          <w:sz w:val="20"/>
          <w:szCs w:val="20"/>
          <w:lang w:eastAsia="en-US"/>
        </w:rPr>
      </w:pPr>
      <w:r w:rsidRPr="00DE2973">
        <w:rPr>
          <w:rFonts w:asciiTheme="minorHAnsi" w:hAnsiTheme="minorHAnsi" w:cstheme="minorHAnsi"/>
          <w:sz w:val="20"/>
          <w:szCs w:val="20"/>
        </w:rPr>
        <w:t>Les titulaires d'un emploi réservé</w:t>
      </w:r>
    </w:p>
    <w:p w14:paraId="01339EE9" w14:textId="2953D917" w:rsidR="00010881" w:rsidRPr="00DE2973" w:rsidRDefault="00010881" w:rsidP="000E7884">
      <w:pPr>
        <w:pStyle w:val="Paragraphedeliste"/>
        <w:numPr>
          <w:ilvl w:val="0"/>
          <w:numId w:val="3"/>
        </w:numPr>
        <w:autoSpaceDE w:val="0"/>
        <w:autoSpaceDN w:val="0"/>
        <w:adjustRightInd w:val="0"/>
        <w:spacing w:before="120"/>
        <w:ind w:left="-142" w:right="-853"/>
        <w:jc w:val="both"/>
        <w:rPr>
          <w:rFonts w:asciiTheme="minorHAnsi" w:eastAsiaTheme="minorHAnsi" w:hAnsiTheme="minorHAnsi" w:cstheme="minorHAnsi"/>
          <w:sz w:val="20"/>
          <w:szCs w:val="20"/>
          <w:lang w:eastAsia="en-US"/>
        </w:rPr>
      </w:pPr>
      <w:r w:rsidRPr="00DE2973">
        <w:rPr>
          <w:rFonts w:asciiTheme="minorHAnsi" w:hAnsiTheme="minorHAnsi" w:cstheme="minorHAnsi"/>
          <w:sz w:val="20"/>
          <w:szCs w:val="20"/>
        </w:rPr>
        <w:t>Les agents bénéficiaires d'une allocation temporaire d'invalidité</w:t>
      </w:r>
    </w:p>
    <w:p w14:paraId="050557BE" w14:textId="77777777" w:rsidR="00D7102E" w:rsidRPr="00941234" w:rsidRDefault="00D7102E" w:rsidP="00DE2973">
      <w:pPr>
        <w:autoSpaceDE w:val="0"/>
        <w:autoSpaceDN w:val="0"/>
        <w:adjustRightInd w:val="0"/>
        <w:spacing w:before="120"/>
        <w:ind w:right="-853"/>
        <w:jc w:val="both"/>
        <w:rPr>
          <w:rFonts w:asciiTheme="majorHAnsi" w:hAnsiTheme="majorHAnsi" w:cstheme="majorHAnsi"/>
          <w:sz w:val="22"/>
          <w:szCs w:val="22"/>
        </w:rPr>
      </w:pPr>
    </w:p>
    <w:p w14:paraId="3B3C0431" w14:textId="77777777" w:rsidR="00247E27" w:rsidRPr="00280FDF" w:rsidRDefault="00566286"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82" w:name="_Toc107488790"/>
      <w:bookmarkEnd w:id="81"/>
      <w:r w:rsidRPr="00280FDF">
        <w:rPr>
          <w:rFonts w:ascii="Calibri Light" w:hAnsi="Calibri Light" w:cs="Calibri Light"/>
          <w:b/>
          <w:bCs/>
          <w:i/>
          <w:iCs/>
          <w:color w:val="833C0B" w:themeColor="accent2" w:themeShade="80"/>
          <w:u w:val="single"/>
          <w:lang w:eastAsia="en-US"/>
        </w:rPr>
        <w:t>A</w:t>
      </w:r>
      <w:r w:rsidR="00247E27" w:rsidRPr="00280FDF">
        <w:rPr>
          <w:rFonts w:ascii="Calibri Light" w:hAnsi="Calibri Light" w:cs="Calibri Light"/>
          <w:b/>
          <w:bCs/>
          <w:i/>
          <w:iCs/>
          <w:color w:val="833C0B" w:themeColor="accent2" w:themeShade="80"/>
          <w:u w:val="single"/>
          <w:lang w:eastAsia="en-US"/>
        </w:rPr>
        <w:t>gent à temps partiel thérapeutique ?</w:t>
      </w:r>
      <w:bookmarkEnd w:id="82"/>
    </w:p>
    <w:p w14:paraId="08798EDE" w14:textId="7DF7423C" w:rsidR="00566286" w:rsidRDefault="00247E27" w:rsidP="00CE01B3">
      <w:pPr>
        <w:autoSpaceDE w:val="0"/>
        <w:autoSpaceDN w:val="0"/>
        <w:adjustRightInd w:val="0"/>
        <w:spacing w:before="120"/>
        <w:ind w:left="-567" w:right="-853"/>
        <w:jc w:val="both"/>
        <w:rPr>
          <w:rFonts w:asciiTheme="majorHAnsi" w:eastAsiaTheme="minorHAnsi" w:hAnsiTheme="majorHAnsi" w:cstheme="majorHAnsi"/>
          <w:sz w:val="22"/>
          <w:szCs w:val="22"/>
          <w:lang w:eastAsia="en-US"/>
        </w:rPr>
      </w:pPr>
      <w:bookmarkStart w:id="83" w:name="_Hlk60242566"/>
      <w:r w:rsidRPr="00941234">
        <w:rPr>
          <w:rFonts w:asciiTheme="majorHAnsi" w:eastAsiaTheme="minorHAnsi" w:hAnsiTheme="majorHAnsi" w:cstheme="majorHAnsi"/>
          <w:sz w:val="22"/>
          <w:szCs w:val="22"/>
          <w:lang w:eastAsia="en-US"/>
        </w:rPr>
        <w:t xml:space="preserve">Les agents à temps partiel thérapeutique rémunérés par un employeur public </w:t>
      </w:r>
      <w:r w:rsidR="00566286" w:rsidRPr="00941234">
        <w:rPr>
          <w:rFonts w:asciiTheme="majorHAnsi" w:eastAsiaTheme="minorHAnsi" w:hAnsiTheme="majorHAnsi" w:cstheme="majorHAnsi"/>
          <w:sz w:val="22"/>
          <w:szCs w:val="22"/>
          <w:lang w:eastAsia="en-US"/>
        </w:rPr>
        <w:t xml:space="preserve">sont pris en compte dans </w:t>
      </w:r>
      <w:r w:rsidR="00566286" w:rsidRPr="00AA6CE3">
        <w:rPr>
          <w:rFonts w:asciiTheme="majorHAnsi" w:eastAsiaTheme="minorHAnsi" w:hAnsiTheme="majorHAnsi" w:cstheme="majorHAnsi"/>
          <w:sz w:val="22"/>
          <w:szCs w:val="22"/>
          <w:lang w:eastAsia="en-US"/>
        </w:rPr>
        <w:t>l</w:t>
      </w:r>
      <w:r w:rsidR="005F12BA">
        <w:rPr>
          <w:rFonts w:asciiTheme="majorHAnsi" w:eastAsiaTheme="minorHAnsi" w:hAnsiTheme="majorHAnsi" w:cstheme="majorHAnsi"/>
          <w:sz w:val="22"/>
          <w:szCs w:val="22"/>
          <w:lang w:eastAsia="en-US"/>
        </w:rPr>
        <w:t xml:space="preserve">es </w:t>
      </w:r>
      <w:r w:rsidR="00566286" w:rsidRPr="00AA6CE3">
        <w:rPr>
          <w:rFonts w:asciiTheme="majorHAnsi" w:eastAsiaTheme="minorHAnsi" w:hAnsiTheme="majorHAnsi" w:cstheme="majorHAnsi"/>
          <w:sz w:val="22"/>
          <w:szCs w:val="22"/>
          <w:lang w:eastAsia="en-US"/>
        </w:rPr>
        <w:t>effectif</w:t>
      </w:r>
      <w:r w:rsidR="005F12BA">
        <w:rPr>
          <w:rFonts w:asciiTheme="majorHAnsi" w:eastAsiaTheme="minorHAnsi" w:hAnsiTheme="majorHAnsi" w:cstheme="majorHAnsi"/>
          <w:sz w:val="22"/>
          <w:szCs w:val="22"/>
          <w:lang w:eastAsia="en-US"/>
        </w:rPr>
        <w:t>s ETP et ETR</w:t>
      </w:r>
      <w:r w:rsidR="00566286" w:rsidRPr="00AA6CE3">
        <w:rPr>
          <w:rFonts w:asciiTheme="majorHAnsi" w:eastAsiaTheme="minorHAnsi" w:hAnsiTheme="majorHAnsi" w:cstheme="majorHAnsi"/>
          <w:sz w:val="22"/>
          <w:szCs w:val="22"/>
          <w:lang w:eastAsia="en-US"/>
        </w:rPr>
        <w:t>.</w:t>
      </w:r>
      <w:r w:rsidR="00D7102E" w:rsidRPr="00AA6CE3">
        <w:rPr>
          <w:rFonts w:asciiTheme="majorHAnsi" w:eastAsiaTheme="minorHAnsi" w:hAnsiTheme="majorHAnsi" w:cstheme="majorHAnsi"/>
          <w:sz w:val="22"/>
          <w:szCs w:val="22"/>
          <w:lang w:eastAsia="en-US"/>
        </w:rPr>
        <w:t xml:space="preserve"> Toutefois, l</w:t>
      </w:r>
      <w:r w:rsidR="00566286" w:rsidRPr="00AA6CE3">
        <w:rPr>
          <w:rFonts w:asciiTheme="majorHAnsi" w:eastAsiaTheme="minorHAnsi" w:hAnsiTheme="majorHAnsi" w:cstheme="majorHAnsi"/>
          <w:sz w:val="22"/>
          <w:szCs w:val="22"/>
          <w:lang w:eastAsia="en-US"/>
        </w:rPr>
        <w:t xml:space="preserve">e </w:t>
      </w:r>
      <w:r w:rsidR="00566286" w:rsidRPr="00941234">
        <w:rPr>
          <w:rFonts w:asciiTheme="majorHAnsi" w:eastAsiaTheme="minorHAnsi" w:hAnsiTheme="majorHAnsi" w:cstheme="majorHAnsi"/>
          <w:sz w:val="22"/>
          <w:szCs w:val="22"/>
          <w:lang w:eastAsia="en-US"/>
        </w:rPr>
        <w:t xml:space="preserve">temps partiel thérapeutique ne permet pas </w:t>
      </w:r>
      <w:r w:rsidR="003232D4">
        <w:rPr>
          <w:rFonts w:asciiTheme="majorHAnsi" w:eastAsiaTheme="minorHAnsi" w:hAnsiTheme="majorHAnsi" w:cstheme="majorHAnsi"/>
          <w:sz w:val="22"/>
          <w:szCs w:val="22"/>
          <w:lang w:eastAsia="en-US"/>
        </w:rPr>
        <w:t xml:space="preserve">à lui seul </w:t>
      </w:r>
      <w:r w:rsidR="00566286" w:rsidRPr="00941234">
        <w:rPr>
          <w:rFonts w:asciiTheme="majorHAnsi" w:eastAsiaTheme="minorHAnsi" w:hAnsiTheme="majorHAnsi" w:cstheme="majorHAnsi"/>
          <w:sz w:val="22"/>
          <w:szCs w:val="22"/>
          <w:lang w:eastAsia="en-US"/>
        </w:rPr>
        <w:t>de justifier de la qualité de BOE.</w:t>
      </w:r>
    </w:p>
    <w:bookmarkEnd w:id="83"/>
    <w:p w14:paraId="4C771D40" w14:textId="77777777" w:rsidR="00BE40ED" w:rsidRDefault="00BE40ED"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p>
    <w:p w14:paraId="225FEFE1" w14:textId="476A1A13" w:rsidR="00247E27" w:rsidRPr="00280FDF" w:rsidRDefault="00566286"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84" w:name="_Toc107488791"/>
      <w:r w:rsidRPr="00280FDF">
        <w:rPr>
          <w:rFonts w:ascii="Calibri Light" w:hAnsi="Calibri Light" w:cs="Calibri Light"/>
          <w:b/>
          <w:bCs/>
          <w:i/>
          <w:iCs/>
          <w:color w:val="833C0B" w:themeColor="accent2" w:themeShade="80"/>
          <w:u w:val="single"/>
          <w:lang w:eastAsia="en-US"/>
        </w:rPr>
        <w:t>A</w:t>
      </w:r>
      <w:r w:rsidR="00247E27" w:rsidRPr="00280FDF">
        <w:rPr>
          <w:rFonts w:ascii="Calibri Light" w:hAnsi="Calibri Light" w:cs="Calibri Light"/>
          <w:b/>
          <w:bCs/>
          <w:i/>
          <w:iCs/>
          <w:color w:val="833C0B" w:themeColor="accent2" w:themeShade="80"/>
          <w:u w:val="single"/>
          <w:lang w:eastAsia="en-US"/>
        </w:rPr>
        <w:t xml:space="preserve">gent disposant de la </w:t>
      </w:r>
      <w:r w:rsidR="009E566E" w:rsidRPr="00280FDF">
        <w:rPr>
          <w:rFonts w:ascii="Calibri Light" w:hAnsi="Calibri Light" w:cs="Calibri Light"/>
          <w:b/>
          <w:bCs/>
          <w:i/>
          <w:iCs/>
          <w:color w:val="833C0B" w:themeColor="accent2" w:themeShade="80"/>
          <w:u w:val="single"/>
          <w:lang w:eastAsia="en-US"/>
        </w:rPr>
        <w:t xml:space="preserve">carte " mobilité inclusion " </w:t>
      </w:r>
      <w:r w:rsidR="00247E27" w:rsidRPr="00280FDF">
        <w:rPr>
          <w:rFonts w:ascii="Calibri Light" w:hAnsi="Calibri Light" w:cs="Calibri Light"/>
          <w:b/>
          <w:bCs/>
          <w:i/>
          <w:iCs/>
          <w:color w:val="833C0B" w:themeColor="accent2" w:themeShade="80"/>
          <w:u w:val="single"/>
          <w:lang w:eastAsia="en-US"/>
        </w:rPr>
        <w:t>(Art L241-3 du code de l’action sociale et de la famille) ?</w:t>
      </w:r>
      <w:bookmarkEnd w:id="84"/>
    </w:p>
    <w:p w14:paraId="55825A29" w14:textId="7AD8687B" w:rsidR="00727E8C" w:rsidRDefault="00727E8C" w:rsidP="00CE01B3">
      <w:pPr>
        <w:autoSpaceDE w:val="0"/>
        <w:autoSpaceDN w:val="0"/>
        <w:adjustRightInd w:val="0"/>
        <w:spacing w:before="120"/>
        <w:ind w:left="-567" w:right="-853"/>
        <w:jc w:val="both"/>
        <w:rPr>
          <w:rFonts w:asciiTheme="majorHAnsi" w:eastAsiaTheme="minorHAnsi" w:hAnsiTheme="majorHAnsi" w:cstheme="majorHAnsi"/>
          <w:sz w:val="22"/>
          <w:szCs w:val="22"/>
          <w:lang w:eastAsia="en-US"/>
        </w:rPr>
      </w:pPr>
      <w:bookmarkStart w:id="85" w:name="_Hlk60242621"/>
      <w:r w:rsidRPr="00941234">
        <w:rPr>
          <w:rFonts w:asciiTheme="majorHAnsi" w:eastAsiaTheme="minorHAnsi" w:hAnsiTheme="majorHAnsi" w:cstheme="majorHAnsi"/>
          <w:sz w:val="22"/>
          <w:szCs w:val="22"/>
          <w:lang w:eastAsia="en-US"/>
        </w:rPr>
        <w:t xml:space="preserve">La carte </w:t>
      </w:r>
      <w:r w:rsidR="00B1773C">
        <w:rPr>
          <w:rFonts w:asciiTheme="majorHAnsi" w:eastAsiaTheme="minorHAnsi" w:hAnsiTheme="majorHAnsi" w:cstheme="majorHAnsi"/>
          <w:sz w:val="22"/>
          <w:szCs w:val="22"/>
          <w:lang w:eastAsia="en-US"/>
        </w:rPr>
        <w:t>« </w:t>
      </w:r>
      <w:r w:rsidRPr="008208E4">
        <w:rPr>
          <w:rFonts w:asciiTheme="majorHAnsi" w:eastAsiaTheme="minorHAnsi" w:hAnsiTheme="majorHAnsi" w:cstheme="majorHAnsi"/>
          <w:i/>
          <w:iCs/>
          <w:sz w:val="22"/>
          <w:szCs w:val="22"/>
          <w:lang w:eastAsia="en-US"/>
        </w:rPr>
        <w:t>mobilité inclusion</w:t>
      </w:r>
      <w:r w:rsidR="00B1773C">
        <w:rPr>
          <w:rFonts w:asciiTheme="majorHAnsi" w:eastAsiaTheme="minorHAnsi" w:hAnsiTheme="majorHAnsi" w:cstheme="majorHAnsi"/>
          <w:sz w:val="22"/>
          <w:szCs w:val="22"/>
          <w:lang w:eastAsia="en-US"/>
        </w:rPr>
        <w:t> »</w:t>
      </w:r>
      <w:r w:rsidRPr="00941234">
        <w:rPr>
          <w:rFonts w:asciiTheme="majorHAnsi" w:eastAsiaTheme="minorHAnsi" w:hAnsiTheme="majorHAnsi" w:cstheme="majorHAnsi"/>
          <w:sz w:val="22"/>
          <w:szCs w:val="22"/>
          <w:lang w:eastAsia="en-US"/>
        </w:rPr>
        <w:t xml:space="preserve"> permet de justifier de la qualité de</w:t>
      </w:r>
      <w:r w:rsidR="0019088A">
        <w:rPr>
          <w:rFonts w:asciiTheme="majorHAnsi" w:eastAsiaTheme="minorHAnsi" w:hAnsiTheme="majorHAnsi" w:cstheme="majorHAnsi"/>
          <w:sz w:val="22"/>
          <w:szCs w:val="22"/>
          <w:lang w:eastAsia="en-US"/>
        </w:rPr>
        <w:t xml:space="preserve"> </w:t>
      </w:r>
      <w:r w:rsidRPr="00941234">
        <w:rPr>
          <w:rFonts w:asciiTheme="majorHAnsi" w:eastAsiaTheme="minorHAnsi" w:hAnsiTheme="majorHAnsi" w:cstheme="majorHAnsi"/>
          <w:sz w:val="22"/>
          <w:szCs w:val="22"/>
          <w:lang w:eastAsia="en-US"/>
        </w:rPr>
        <w:t>BOE seulement s</w:t>
      </w:r>
      <w:r w:rsidR="00B1773C">
        <w:rPr>
          <w:rFonts w:asciiTheme="majorHAnsi" w:eastAsiaTheme="minorHAnsi" w:hAnsiTheme="majorHAnsi" w:cstheme="majorHAnsi"/>
          <w:sz w:val="22"/>
          <w:szCs w:val="22"/>
          <w:lang w:eastAsia="en-US"/>
        </w:rPr>
        <w:t xml:space="preserve">i elle porte </w:t>
      </w:r>
      <w:r w:rsidRPr="00941234">
        <w:rPr>
          <w:rFonts w:asciiTheme="majorHAnsi" w:eastAsiaTheme="minorHAnsi" w:hAnsiTheme="majorHAnsi" w:cstheme="majorHAnsi"/>
          <w:sz w:val="22"/>
          <w:szCs w:val="22"/>
          <w:lang w:eastAsia="en-US"/>
        </w:rPr>
        <w:t>la mention « </w:t>
      </w:r>
      <w:r w:rsidRPr="008208E4">
        <w:rPr>
          <w:rFonts w:asciiTheme="majorHAnsi" w:eastAsiaTheme="minorHAnsi" w:hAnsiTheme="majorHAnsi" w:cstheme="majorHAnsi"/>
          <w:i/>
          <w:iCs/>
          <w:sz w:val="22"/>
          <w:szCs w:val="22"/>
          <w:lang w:eastAsia="en-US"/>
        </w:rPr>
        <w:t>Invalidité</w:t>
      </w:r>
      <w:r w:rsidRPr="00941234">
        <w:rPr>
          <w:rFonts w:asciiTheme="majorHAnsi" w:eastAsiaTheme="minorHAnsi" w:hAnsiTheme="majorHAnsi" w:cstheme="majorHAnsi"/>
          <w:sz w:val="22"/>
          <w:szCs w:val="22"/>
          <w:lang w:eastAsia="en-US"/>
        </w:rPr>
        <w:t xml:space="preserve"> ». </w:t>
      </w:r>
    </w:p>
    <w:p w14:paraId="04C9C56B" w14:textId="77777777" w:rsidR="00D7102E" w:rsidRPr="00941234" w:rsidRDefault="00D7102E" w:rsidP="00CE01B3">
      <w:pPr>
        <w:autoSpaceDE w:val="0"/>
        <w:autoSpaceDN w:val="0"/>
        <w:adjustRightInd w:val="0"/>
        <w:spacing w:before="120"/>
        <w:ind w:left="-567" w:right="-853"/>
        <w:jc w:val="both"/>
        <w:rPr>
          <w:rFonts w:asciiTheme="majorHAnsi" w:eastAsiaTheme="minorHAnsi" w:hAnsiTheme="majorHAnsi" w:cstheme="majorHAnsi"/>
          <w:sz w:val="22"/>
          <w:szCs w:val="22"/>
          <w:lang w:eastAsia="en-US"/>
        </w:rPr>
      </w:pPr>
    </w:p>
    <w:p w14:paraId="4BA74A46" w14:textId="77777777" w:rsidR="00247E27" w:rsidRPr="00280FDF" w:rsidRDefault="00247E27"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86" w:name="_Toc107488792"/>
      <w:bookmarkEnd w:id="85"/>
      <w:r w:rsidRPr="00280FDF">
        <w:rPr>
          <w:rFonts w:ascii="Calibri Light" w:hAnsi="Calibri Light" w:cs="Calibri Light"/>
          <w:b/>
          <w:bCs/>
          <w:i/>
          <w:iCs/>
          <w:color w:val="833C0B" w:themeColor="accent2" w:themeShade="80"/>
          <w:u w:val="single"/>
          <w:lang w:eastAsia="en-US"/>
        </w:rPr>
        <w:t>La qualité de reclassé est-elle limitée dans le temps ?</w:t>
      </w:r>
      <w:bookmarkEnd w:id="86"/>
    </w:p>
    <w:p w14:paraId="772EA0AF" w14:textId="24952230" w:rsidR="00D84F91" w:rsidRDefault="00247E27" w:rsidP="00D84F91">
      <w:pPr>
        <w:pStyle w:val="NormalWeb"/>
        <w:autoSpaceDE w:val="0"/>
        <w:autoSpaceDN w:val="0"/>
        <w:adjustRightInd w:val="0"/>
        <w:spacing w:before="120" w:beforeAutospacing="0" w:after="0"/>
        <w:ind w:left="-567" w:right="-853"/>
        <w:jc w:val="both"/>
        <w:rPr>
          <w:rFonts w:asciiTheme="majorHAnsi" w:hAnsiTheme="majorHAnsi" w:cstheme="majorHAnsi"/>
          <w:sz w:val="22"/>
          <w:szCs w:val="22"/>
        </w:rPr>
      </w:pPr>
      <w:bookmarkStart w:id="87" w:name="_Hlk60242722"/>
      <w:r w:rsidRPr="00941234">
        <w:rPr>
          <w:rFonts w:asciiTheme="majorHAnsi" w:eastAsiaTheme="minorHAnsi" w:hAnsiTheme="majorHAnsi" w:cstheme="majorHAnsi"/>
          <w:sz w:val="22"/>
          <w:szCs w:val="22"/>
          <w:lang w:eastAsia="en-US"/>
        </w:rPr>
        <w:t xml:space="preserve">La personne </w:t>
      </w:r>
      <w:r w:rsidR="00AE2819">
        <w:rPr>
          <w:rFonts w:asciiTheme="majorHAnsi" w:eastAsiaTheme="minorHAnsi" w:hAnsiTheme="majorHAnsi" w:cstheme="majorHAnsi"/>
          <w:sz w:val="22"/>
          <w:szCs w:val="22"/>
          <w:lang w:eastAsia="en-US"/>
        </w:rPr>
        <w:t xml:space="preserve">reclassée au sens de l’article L 351-5 du code général de la Fonction </w:t>
      </w:r>
      <w:r w:rsidR="00D84F91">
        <w:rPr>
          <w:rFonts w:asciiTheme="majorHAnsi" w:eastAsiaTheme="minorHAnsi" w:hAnsiTheme="majorHAnsi" w:cstheme="majorHAnsi"/>
          <w:sz w:val="22"/>
          <w:szCs w:val="22"/>
          <w:lang w:eastAsia="en-US"/>
        </w:rPr>
        <w:t>P</w:t>
      </w:r>
      <w:r w:rsidR="00AE2819">
        <w:rPr>
          <w:rFonts w:asciiTheme="majorHAnsi" w:eastAsiaTheme="minorHAnsi" w:hAnsiTheme="majorHAnsi" w:cstheme="majorHAnsi"/>
          <w:sz w:val="22"/>
          <w:szCs w:val="22"/>
          <w:lang w:eastAsia="en-US"/>
        </w:rPr>
        <w:t>ublique</w:t>
      </w:r>
      <w:r w:rsidRPr="00941234">
        <w:rPr>
          <w:rFonts w:asciiTheme="majorHAnsi" w:eastAsiaTheme="minorHAnsi" w:hAnsiTheme="majorHAnsi" w:cstheme="majorHAnsi"/>
          <w:sz w:val="22"/>
          <w:szCs w:val="22"/>
          <w:lang w:eastAsia="en-US"/>
        </w:rPr>
        <w:t xml:space="preserve"> est comptabilisée comme bénéficiaire de l’obligation d’emploi </w:t>
      </w:r>
      <w:r w:rsidR="00AE2819">
        <w:rPr>
          <w:rFonts w:asciiTheme="majorHAnsi" w:eastAsiaTheme="minorHAnsi" w:hAnsiTheme="majorHAnsi" w:cstheme="majorHAnsi"/>
          <w:sz w:val="22"/>
          <w:szCs w:val="22"/>
          <w:lang w:eastAsia="en-US"/>
        </w:rPr>
        <w:t>sans limitation de durée</w:t>
      </w:r>
      <w:r w:rsidRPr="00941234">
        <w:rPr>
          <w:rFonts w:asciiTheme="majorHAnsi" w:eastAsiaTheme="minorHAnsi" w:hAnsiTheme="majorHAnsi" w:cstheme="majorHAnsi"/>
          <w:sz w:val="22"/>
          <w:szCs w:val="22"/>
          <w:lang w:eastAsia="en-US"/>
        </w:rPr>
        <w:t>.</w:t>
      </w:r>
      <w:r w:rsidR="00D84F91" w:rsidRPr="00D84F91">
        <w:rPr>
          <w:rFonts w:asciiTheme="majorHAnsi" w:hAnsiTheme="majorHAnsi" w:cstheme="majorHAnsi"/>
          <w:sz w:val="22"/>
          <w:szCs w:val="22"/>
        </w:rPr>
        <w:t xml:space="preserve"> </w:t>
      </w:r>
      <w:r w:rsidR="00D84F91">
        <w:rPr>
          <w:rFonts w:asciiTheme="majorHAnsi" w:hAnsiTheme="majorHAnsi" w:cstheme="majorHAnsi"/>
          <w:sz w:val="22"/>
          <w:szCs w:val="22"/>
        </w:rPr>
        <w:t xml:space="preserve">Le reclassement est pris en compte si celui-ci a été effectué avant le 31/12 de l’année N. Il est valable jusqu’au départ </w:t>
      </w:r>
      <w:r w:rsidR="007B14ED">
        <w:rPr>
          <w:rFonts w:asciiTheme="majorHAnsi" w:hAnsiTheme="majorHAnsi" w:cstheme="majorHAnsi"/>
          <w:sz w:val="22"/>
          <w:szCs w:val="22"/>
        </w:rPr>
        <w:t>des effectifs</w:t>
      </w:r>
      <w:r w:rsidR="00D84F91">
        <w:rPr>
          <w:rFonts w:asciiTheme="majorHAnsi" w:hAnsiTheme="majorHAnsi" w:cstheme="majorHAnsi"/>
          <w:sz w:val="22"/>
          <w:szCs w:val="22"/>
        </w:rPr>
        <w:t xml:space="preserve"> de l’agent.</w:t>
      </w:r>
    </w:p>
    <w:p w14:paraId="6BD9464E" w14:textId="52D75A00" w:rsidR="00247E27" w:rsidRDefault="00247E27" w:rsidP="00CE01B3">
      <w:pPr>
        <w:autoSpaceDE w:val="0"/>
        <w:autoSpaceDN w:val="0"/>
        <w:adjustRightInd w:val="0"/>
        <w:spacing w:before="120"/>
        <w:ind w:left="-567" w:right="-853"/>
        <w:jc w:val="both"/>
        <w:rPr>
          <w:rFonts w:asciiTheme="majorHAnsi" w:eastAsiaTheme="minorHAnsi" w:hAnsiTheme="majorHAnsi" w:cstheme="majorHAnsi"/>
          <w:sz w:val="22"/>
          <w:szCs w:val="22"/>
          <w:lang w:eastAsia="en-US"/>
        </w:rPr>
      </w:pPr>
    </w:p>
    <w:p w14:paraId="6A016E06" w14:textId="77777777" w:rsidR="00247E27" w:rsidRPr="00280FDF" w:rsidRDefault="00247E27"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88" w:name="_Toc107488793"/>
      <w:bookmarkEnd w:id="87"/>
      <w:r w:rsidRPr="00280FDF">
        <w:rPr>
          <w:rFonts w:ascii="Calibri Light" w:hAnsi="Calibri Light" w:cs="Calibri Light"/>
          <w:b/>
          <w:bCs/>
          <w:i/>
          <w:iCs/>
          <w:color w:val="833C0B" w:themeColor="accent2" w:themeShade="80"/>
          <w:u w:val="single"/>
          <w:lang w:eastAsia="en-US"/>
        </w:rPr>
        <w:t>Y-a-t-il une condition de taux (10%) pour déclarer un agent en ATI ?</w:t>
      </w:r>
      <w:bookmarkEnd w:id="88"/>
    </w:p>
    <w:p w14:paraId="53E6C53A" w14:textId="0FE0D0CC" w:rsidR="00247E27" w:rsidRDefault="00247E27" w:rsidP="00CE01B3">
      <w:pPr>
        <w:autoSpaceDE w:val="0"/>
        <w:autoSpaceDN w:val="0"/>
        <w:adjustRightInd w:val="0"/>
        <w:spacing w:before="120"/>
        <w:ind w:left="-567" w:right="-853"/>
        <w:jc w:val="both"/>
        <w:rPr>
          <w:rFonts w:asciiTheme="majorHAnsi" w:eastAsiaTheme="minorHAnsi" w:hAnsiTheme="majorHAnsi" w:cstheme="majorHAnsi"/>
          <w:sz w:val="22"/>
          <w:szCs w:val="22"/>
          <w:lang w:eastAsia="en-US"/>
        </w:rPr>
      </w:pPr>
      <w:bookmarkStart w:id="89" w:name="_Hlk60242688"/>
      <w:r w:rsidRPr="00941234">
        <w:rPr>
          <w:rFonts w:asciiTheme="majorHAnsi" w:eastAsiaTheme="minorHAnsi" w:hAnsiTheme="majorHAnsi" w:cstheme="majorHAnsi"/>
          <w:sz w:val="22"/>
          <w:szCs w:val="22"/>
          <w:lang w:eastAsia="en-US"/>
        </w:rPr>
        <w:t xml:space="preserve"> La personne bénéficiant d’une A</w:t>
      </w:r>
      <w:r w:rsidR="0019088A">
        <w:rPr>
          <w:rFonts w:asciiTheme="majorHAnsi" w:eastAsiaTheme="minorHAnsi" w:hAnsiTheme="majorHAnsi" w:cstheme="majorHAnsi"/>
          <w:sz w:val="22"/>
          <w:szCs w:val="22"/>
          <w:lang w:eastAsia="en-US"/>
        </w:rPr>
        <w:t>llocation Temporaire d’Invalidité (A</w:t>
      </w:r>
      <w:r w:rsidRPr="00941234">
        <w:rPr>
          <w:rFonts w:asciiTheme="majorHAnsi" w:eastAsiaTheme="minorHAnsi" w:hAnsiTheme="majorHAnsi" w:cstheme="majorHAnsi"/>
          <w:sz w:val="22"/>
          <w:szCs w:val="22"/>
          <w:lang w:eastAsia="en-US"/>
        </w:rPr>
        <w:t>TI</w:t>
      </w:r>
      <w:r w:rsidR="0019088A">
        <w:rPr>
          <w:rFonts w:asciiTheme="majorHAnsi" w:eastAsiaTheme="minorHAnsi" w:hAnsiTheme="majorHAnsi" w:cstheme="majorHAnsi"/>
          <w:sz w:val="22"/>
          <w:szCs w:val="22"/>
          <w:lang w:eastAsia="en-US"/>
        </w:rPr>
        <w:t>)</w:t>
      </w:r>
      <w:r w:rsidRPr="00941234">
        <w:rPr>
          <w:rFonts w:asciiTheme="majorHAnsi" w:eastAsiaTheme="minorHAnsi" w:hAnsiTheme="majorHAnsi" w:cstheme="majorHAnsi"/>
          <w:sz w:val="22"/>
          <w:szCs w:val="22"/>
          <w:lang w:eastAsia="en-US"/>
        </w:rPr>
        <w:t xml:space="preserve"> est bénéficiaire de l’obligation d’emploi</w:t>
      </w:r>
      <w:r w:rsidR="00D84F91">
        <w:rPr>
          <w:rFonts w:asciiTheme="majorHAnsi" w:eastAsiaTheme="minorHAnsi" w:hAnsiTheme="majorHAnsi" w:cstheme="majorHAnsi"/>
          <w:sz w:val="22"/>
          <w:szCs w:val="22"/>
          <w:lang w:eastAsia="en-US"/>
        </w:rPr>
        <w:t>,</w:t>
      </w:r>
      <w:r w:rsidR="00D7102E" w:rsidRPr="00AA6CE3">
        <w:rPr>
          <w:rFonts w:asciiTheme="majorHAnsi" w:eastAsiaTheme="minorHAnsi" w:hAnsiTheme="majorHAnsi" w:cstheme="majorHAnsi"/>
          <w:sz w:val="22"/>
          <w:szCs w:val="22"/>
          <w:lang w:eastAsia="en-US"/>
        </w:rPr>
        <w:t xml:space="preserve"> quel que soit le taux de son ATI</w:t>
      </w:r>
      <w:r w:rsidRPr="00AA6CE3">
        <w:rPr>
          <w:rFonts w:asciiTheme="majorHAnsi" w:eastAsiaTheme="minorHAnsi" w:hAnsiTheme="majorHAnsi" w:cstheme="majorHAnsi"/>
          <w:sz w:val="22"/>
          <w:szCs w:val="22"/>
          <w:lang w:eastAsia="en-US"/>
        </w:rPr>
        <w:t>.</w:t>
      </w:r>
    </w:p>
    <w:p w14:paraId="5729353C" w14:textId="77777777" w:rsidR="00D7102E" w:rsidRPr="00D7102E" w:rsidRDefault="00D7102E" w:rsidP="00CE01B3">
      <w:pPr>
        <w:pStyle w:val="NormalWeb"/>
        <w:autoSpaceDE w:val="0"/>
        <w:autoSpaceDN w:val="0"/>
        <w:adjustRightInd w:val="0"/>
        <w:spacing w:before="120" w:beforeAutospacing="0" w:after="0"/>
        <w:ind w:left="-567" w:right="-853"/>
        <w:jc w:val="both"/>
        <w:rPr>
          <w:rFonts w:asciiTheme="majorHAnsi" w:hAnsiTheme="majorHAnsi" w:cstheme="majorHAnsi"/>
          <w:sz w:val="22"/>
          <w:szCs w:val="22"/>
        </w:rPr>
      </w:pPr>
    </w:p>
    <w:p w14:paraId="62EC1F9A" w14:textId="16D93D5A" w:rsidR="00247E27" w:rsidRPr="00280FDF" w:rsidRDefault="00247E27"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90" w:name="_Toc107488794"/>
      <w:bookmarkEnd w:id="89"/>
      <w:r w:rsidRPr="00280FDF">
        <w:rPr>
          <w:rFonts w:ascii="Calibri Light" w:hAnsi="Calibri Light" w:cs="Calibri Light"/>
          <w:b/>
          <w:bCs/>
          <w:i/>
          <w:iCs/>
          <w:color w:val="833C0B" w:themeColor="accent2" w:themeShade="80"/>
          <w:u w:val="single"/>
          <w:lang w:eastAsia="en-US"/>
        </w:rPr>
        <w:t xml:space="preserve">Un agent </w:t>
      </w:r>
      <w:r w:rsidR="00744FE0">
        <w:rPr>
          <w:rFonts w:ascii="Calibri Light" w:hAnsi="Calibri Light" w:cs="Calibri Light"/>
          <w:b/>
          <w:bCs/>
          <w:i/>
          <w:iCs/>
          <w:color w:val="833C0B" w:themeColor="accent2" w:themeShade="80"/>
          <w:u w:val="single"/>
          <w:lang w:eastAsia="en-US"/>
        </w:rPr>
        <w:t xml:space="preserve">statutaire </w:t>
      </w:r>
      <w:r w:rsidRPr="00280FDF">
        <w:rPr>
          <w:rFonts w:ascii="Calibri Light" w:hAnsi="Calibri Light" w:cs="Calibri Light"/>
          <w:b/>
          <w:bCs/>
          <w:i/>
          <w:iCs/>
          <w:color w:val="833C0B" w:themeColor="accent2" w:themeShade="80"/>
          <w:u w:val="single"/>
          <w:lang w:eastAsia="en-US"/>
        </w:rPr>
        <w:t>reclassé dans un autre cor</w:t>
      </w:r>
      <w:r w:rsidR="00BF6B90" w:rsidRPr="00280FDF">
        <w:rPr>
          <w:rFonts w:ascii="Calibri Light" w:hAnsi="Calibri Light" w:cs="Calibri Light"/>
          <w:b/>
          <w:bCs/>
          <w:i/>
          <w:iCs/>
          <w:color w:val="833C0B" w:themeColor="accent2" w:themeShade="80"/>
          <w:u w:val="single"/>
          <w:lang w:eastAsia="en-US"/>
        </w:rPr>
        <w:t xml:space="preserve">ps est-il pris en compte comme </w:t>
      </w:r>
      <w:r w:rsidRPr="00280FDF">
        <w:rPr>
          <w:rFonts w:ascii="Calibri Light" w:hAnsi="Calibri Light" w:cs="Calibri Light"/>
          <w:b/>
          <w:bCs/>
          <w:i/>
          <w:iCs/>
          <w:color w:val="833C0B" w:themeColor="accent2" w:themeShade="80"/>
          <w:u w:val="single"/>
          <w:lang w:eastAsia="en-US"/>
        </w:rPr>
        <w:t>BOE</w:t>
      </w:r>
      <w:r w:rsidR="006E0724" w:rsidRPr="00280FDF">
        <w:rPr>
          <w:rFonts w:ascii="Calibri Light" w:hAnsi="Calibri Light" w:cs="Calibri Light"/>
          <w:b/>
          <w:bCs/>
          <w:i/>
          <w:iCs/>
          <w:color w:val="833C0B" w:themeColor="accent2" w:themeShade="80"/>
          <w:u w:val="single"/>
          <w:lang w:eastAsia="en-US"/>
        </w:rPr>
        <w:t xml:space="preserve"> </w:t>
      </w:r>
      <w:r w:rsidRPr="00280FDF">
        <w:rPr>
          <w:rFonts w:ascii="Calibri Light" w:hAnsi="Calibri Light" w:cs="Calibri Light"/>
          <w:b/>
          <w:bCs/>
          <w:i/>
          <w:iCs/>
          <w:color w:val="833C0B" w:themeColor="accent2" w:themeShade="80"/>
          <w:u w:val="single"/>
          <w:lang w:eastAsia="en-US"/>
        </w:rPr>
        <w:t>?</w:t>
      </w:r>
      <w:bookmarkEnd w:id="90"/>
    </w:p>
    <w:p w14:paraId="335EDE74" w14:textId="11268215" w:rsidR="00D84F91" w:rsidRDefault="00D84F91" w:rsidP="00CE01B3">
      <w:pPr>
        <w:autoSpaceDE w:val="0"/>
        <w:autoSpaceDN w:val="0"/>
        <w:adjustRightInd w:val="0"/>
        <w:spacing w:before="120"/>
        <w:ind w:left="-567" w:right="-853"/>
        <w:jc w:val="both"/>
        <w:rPr>
          <w:rFonts w:asciiTheme="majorHAnsi" w:hAnsiTheme="majorHAnsi" w:cstheme="majorHAnsi"/>
          <w:sz w:val="22"/>
          <w:szCs w:val="22"/>
        </w:rPr>
      </w:pPr>
      <w:bookmarkStart w:id="91" w:name="_Hlk60242761"/>
      <w:r>
        <w:rPr>
          <w:rFonts w:asciiTheme="majorHAnsi" w:hAnsiTheme="majorHAnsi" w:cstheme="majorHAnsi"/>
          <w:sz w:val="22"/>
          <w:szCs w:val="22"/>
        </w:rPr>
        <w:t>Oui, d</w:t>
      </w:r>
      <w:r w:rsidRPr="00AA6CE3">
        <w:rPr>
          <w:rFonts w:asciiTheme="majorHAnsi" w:hAnsiTheme="majorHAnsi" w:cstheme="majorHAnsi"/>
          <w:sz w:val="22"/>
          <w:szCs w:val="22"/>
        </w:rPr>
        <w:t>ès lors que les conditions statutaires ont été respectées</w:t>
      </w:r>
      <w:r>
        <w:rPr>
          <w:rFonts w:asciiTheme="majorHAnsi" w:hAnsiTheme="majorHAnsi" w:cstheme="majorHAnsi"/>
          <w:sz w:val="22"/>
          <w:szCs w:val="22"/>
        </w:rPr>
        <w:t xml:space="preserve">. </w:t>
      </w:r>
      <w:r w:rsidR="00A53316">
        <w:rPr>
          <w:rFonts w:asciiTheme="majorHAnsi" w:hAnsiTheme="majorHAnsi" w:cstheme="majorHAnsi"/>
          <w:sz w:val="22"/>
          <w:szCs w:val="22"/>
        </w:rPr>
        <w:t>L</w:t>
      </w:r>
      <w:r>
        <w:rPr>
          <w:rFonts w:asciiTheme="majorHAnsi" w:hAnsiTheme="majorHAnsi" w:cstheme="majorHAnsi"/>
          <w:sz w:val="22"/>
          <w:szCs w:val="22"/>
        </w:rPr>
        <w:t xml:space="preserve">e changement de corps </w:t>
      </w:r>
      <w:r w:rsidR="00A53316">
        <w:rPr>
          <w:rFonts w:asciiTheme="majorHAnsi" w:hAnsiTheme="majorHAnsi" w:cstheme="majorHAnsi"/>
          <w:sz w:val="22"/>
          <w:szCs w:val="22"/>
        </w:rPr>
        <w:t>doit être</w:t>
      </w:r>
      <w:r>
        <w:rPr>
          <w:rFonts w:asciiTheme="majorHAnsi" w:hAnsiTheme="majorHAnsi" w:cstheme="majorHAnsi"/>
          <w:sz w:val="22"/>
          <w:szCs w:val="22"/>
        </w:rPr>
        <w:t xml:space="preserve"> entériné par un acte administratif comportant l’avis du comité médical ou de la commission de réforme </w:t>
      </w:r>
    </w:p>
    <w:p w14:paraId="61C14EFC" w14:textId="77777777" w:rsidR="00BE40ED" w:rsidRDefault="00BE40ED" w:rsidP="00CE01B3">
      <w:pPr>
        <w:pStyle w:val="NormalWeb"/>
        <w:autoSpaceDE w:val="0"/>
        <w:autoSpaceDN w:val="0"/>
        <w:adjustRightInd w:val="0"/>
        <w:spacing w:before="120" w:beforeAutospacing="0" w:after="0"/>
        <w:ind w:left="-567" w:right="-853"/>
        <w:jc w:val="both"/>
        <w:rPr>
          <w:rFonts w:ascii="Calibri Light" w:eastAsiaTheme="majorEastAsia" w:hAnsi="Calibri Light" w:cs="Calibri Light"/>
          <w:b/>
          <w:bCs/>
          <w:i/>
          <w:iCs/>
          <w:color w:val="833C0B" w:themeColor="accent2" w:themeShade="80"/>
          <w:u w:val="single"/>
          <w:lang w:eastAsia="en-US"/>
        </w:rPr>
      </w:pPr>
    </w:p>
    <w:p w14:paraId="15D65E43" w14:textId="074AF394" w:rsidR="00BE40ED" w:rsidRPr="00280FDF" w:rsidRDefault="00744FE0" w:rsidP="00BE40ED">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92" w:name="_Toc107488795"/>
      <w:r w:rsidRPr="00A53316">
        <w:rPr>
          <w:rFonts w:ascii="Calibri Light" w:hAnsi="Calibri Light" w:cs="Calibri Light"/>
          <w:b/>
          <w:bCs/>
          <w:i/>
          <w:iCs/>
          <w:color w:val="833C0B" w:themeColor="accent2" w:themeShade="80"/>
          <w:u w:val="single"/>
          <w:lang w:eastAsia="en-US"/>
        </w:rPr>
        <w:t>Changement d’a</w:t>
      </w:r>
      <w:r w:rsidR="00D84F91" w:rsidRPr="00A53316">
        <w:rPr>
          <w:rFonts w:ascii="Calibri Light" w:hAnsi="Calibri Light" w:cs="Calibri Light"/>
          <w:b/>
          <w:bCs/>
          <w:i/>
          <w:iCs/>
          <w:color w:val="833C0B" w:themeColor="accent2" w:themeShade="80"/>
          <w:u w:val="single"/>
          <w:lang w:eastAsia="en-US"/>
        </w:rPr>
        <w:t>ffec</w:t>
      </w:r>
      <w:r w:rsidRPr="00A53316">
        <w:rPr>
          <w:rFonts w:ascii="Calibri Light" w:hAnsi="Calibri Light" w:cs="Calibri Light"/>
          <w:b/>
          <w:bCs/>
          <w:i/>
          <w:iCs/>
          <w:color w:val="833C0B" w:themeColor="accent2" w:themeShade="80"/>
          <w:u w:val="single"/>
          <w:lang w:eastAsia="en-US"/>
        </w:rPr>
        <w:t>tation non-statutaire</w:t>
      </w:r>
      <w:r w:rsidR="00A53316" w:rsidRPr="00A53316">
        <w:rPr>
          <w:rFonts w:ascii="Calibri Light" w:hAnsi="Calibri Light" w:cs="Calibri Light"/>
          <w:b/>
          <w:bCs/>
          <w:i/>
          <w:iCs/>
          <w:color w:val="833C0B" w:themeColor="accent2" w:themeShade="80"/>
          <w:u w:val="single"/>
          <w:lang w:eastAsia="en-US"/>
        </w:rPr>
        <w:t xml:space="preserve"> possible ?</w:t>
      </w:r>
      <w:bookmarkEnd w:id="92"/>
      <w:r w:rsidR="00BE40ED">
        <w:rPr>
          <w:rFonts w:ascii="Calibri Light" w:hAnsi="Calibri Light" w:cs="Calibri Light"/>
          <w:b/>
          <w:bCs/>
          <w:i/>
          <w:iCs/>
          <w:color w:val="833C0B" w:themeColor="accent2" w:themeShade="80"/>
          <w:u w:val="single"/>
          <w:lang w:eastAsia="en-US"/>
        </w:rPr>
        <w:t xml:space="preserve"> </w:t>
      </w:r>
    </w:p>
    <w:p w14:paraId="0610A8DE" w14:textId="41A271A0" w:rsidR="00744FE0" w:rsidRDefault="00744FE0" w:rsidP="00CE01B3">
      <w:pPr>
        <w:autoSpaceDE w:val="0"/>
        <w:autoSpaceDN w:val="0"/>
        <w:adjustRightInd w:val="0"/>
        <w:spacing w:before="120"/>
        <w:ind w:left="-567" w:right="-853"/>
        <w:jc w:val="both"/>
        <w:rPr>
          <w:rFonts w:asciiTheme="majorHAnsi" w:hAnsiTheme="majorHAnsi" w:cstheme="majorHAnsi"/>
          <w:sz w:val="22"/>
          <w:szCs w:val="22"/>
        </w:rPr>
      </w:pPr>
      <w:r>
        <w:rPr>
          <w:rFonts w:asciiTheme="majorHAnsi" w:hAnsiTheme="majorHAnsi" w:cstheme="majorHAnsi"/>
          <w:sz w:val="22"/>
          <w:szCs w:val="22"/>
        </w:rPr>
        <w:t>Oui à condition que ce changement d’affectation soit entériné par un acte administratif comportant l’avis du comité médical ou de la commission de réforme ou du médecin du travail prononçant l’inaptitude à l’ancien poste.</w:t>
      </w:r>
    </w:p>
    <w:p w14:paraId="5B1D6283" w14:textId="33E4D504" w:rsidR="00744FE0" w:rsidRDefault="00744FE0" w:rsidP="00CE01B3">
      <w:pPr>
        <w:pStyle w:val="NormalWeb"/>
        <w:autoSpaceDE w:val="0"/>
        <w:autoSpaceDN w:val="0"/>
        <w:adjustRightInd w:val="0"/>
        <w:spacing w:before="120" w:beforeAutospacing="0" w:after="0"/>
        <w:ind w:left="-567" w:right="-853"/>
        <w:jc w:val="both"/>
        <w:rPr>
          <w:rFonts w:asciiTheme="majorHAnsi" w:hAnsiTheme="majorHAnsi" w:cstheme="majorHAnsi"/>
          <w:sz w:val="22"/>
          <w:szCs w:val="22"/>
        </w:rPr>
      </w:pPr>
    </w:p>
    <w:p w14:paraId="42F9A614" w14:textId="77777777" w:rsidR="00247E27" w:rsidRPr="00280FDF" w:rsidRDefault="00247E27"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93" w:name="_Toc107488796"/>
      <w:bookmarkEnd w:id="91"/>
      <w:r w:rsidRPr="00280FDF">
        <w:rPr>
          <w:rFonts w:ascii="Calibri Light" w:hAnsi="Calibri Light" w:cs="Calibri Light"/>
          <w:b/>
          <w:bCs/>
          <w:i/>
          <w:iCs/>
          <w:color w:val="833C0B" w:themeColor="accent2" w:themeShade="80"/>
          <w:u w:val="single"/>
          <w:lang w:eastAsia="en-US"/>
        </w:rPr>
        <w:t>Un agent qui a bénéficié d'un changement d'affectation est-il automatiqu</w:t>
      </w:r>
      <w:r w:rsidR="00A86946" w:rsidRPr="00280FDF">
        <w:rPr>
          <w:rFonts w:ascii="Calibri Light" w:hAnsi="Calibri Light" w:cs="Calibri Light"/>
          <w:b/>
          <w:bCs/>
          <w:i/>
          <w:iCs/>
          <w:color w:val="833C0B" w:themeColor="accent2" w:themeShade="80"/>
          <w:u w:val="single"/>
          <w:lang w:eastAsia="en-US"/>
        </w:rPr>
        <w:t>ement BO</w:t>
      </w:r>
      <w:r w:rsidR="00D7102E">
        <w:rPr>
          <w:rFonts w:ascii="Calibri Light" w:hAnsi="Calibri Light" w:cs="Calibri Light"/>
          <w:b/>
          <w:bCs/>
          <w:i/>
          <w:iCs/>
          <w:color w:val="833C0B" w:themeColor="accent2" w:themeShade="80"/>
          <w:u w:val="single"/>
          <w:lang w:eastAsia="en-US"/>
        </w:rPr>
        <w:t>E ?</w:t>
      </w:r>
      <w:bookmarkEnd w:id="93"/>
    </w:p>
    <w:p w14:paraId="7E65186A" w14:textId="745402E5" w:rsidR="00D5770A" w:rsidRPr="00941234" w:rsidRDefault="00D5770A" w:rsidP="00CE01B3">
      <w:pPr>
        <w:autoSpaceDE w:val="0"/>
        <w:autoSpaceDN w:val="0"/>
        <w:adjustRightInd w:val="0"/>
        <w:spacing w:before="120"/>
        <w:ind w:left="-567" w:right="-853"/>
        <w:jc w:val="both"/>
        <w:rPr>
          <w:rFonts w:asciiTheme="majorHAnsi" w:eastAsiaTheme="minorHAnsi" w:hAnsiTheme="majorHAnsi" w:cstheme="majorHAnsi"/>
          <w:sz w:val="22"/>
          <w:szCs w:val="22"/>
          <w:lang w:eastAsia="en-US"/>
        </w:rPr>
      </w:pPr>
      <w:bookmarkStart w:id="94" w:name="_Hlk60242777"/>
      <w:r w:rsidRPr="00941234">
        <w:rPr>
          <w:rFonts w:asciiTheme="majorHAnsi" w:eastAsiaTheme="minorHAnsi" w:hAnsiTheme="majorHAnsi" w:cstheme="majorHAnsi"/>
          <w:sz w:val="22"/>
          <w:szCs w:val="22"/>
          <w:lang w:eastAsia="en-US"/>
        </w:rPr>
        <w:t>Un changement d’affectation n</w:t>
      </w:r>
      <w:r w:rsidR="002F1157">
        <w:rPr>
          <w:rFonts w:asciiTheme="majorHAnsi" w:eastAsiaTheme="minorHAnsi" w:hAnsiTheme="majorHAnsi" w:cstheme="majorHAnsi"/>
          <w:sz w:val="22"/>
          <w:szCs w:val="22"/>
          <w:lang w:eastAsia="en-US"/>
        </w:rPr>
        <w:t>’attribue</w:t>
      </w:r>
      <w:r w:rsidRPr="00941234">
        <w:rPr>
          <w:rFonts w:asciiTheme="majorHAnsi" w:eastAsiaTheme="minorHAnsi" w:hAnsiTheme="majorHAnsi" w:cstheme="majorHAnsi"/>
          <w:sz w:val="22"/>
          <w:szCs w:val="22"/>
          <w:lang w:eastAsia="en-US"/>
        </w:rPr>
        <w:t xml:space="preserve"> pas automatiquement la qualité de BOE</w:t>
      </w:r>
      <w:r w:rsidR="002F1157">
        <w:rPr>
          <w:rFonts w:asciiTheme="majorHAnsi" w:eastAsiaTheme="minorHAnsi" w:hAnsiTheme="majorHAnsi" w:cstheme="majorHAnsi"/>
          <w:sz w:val="22"/>
          <w:szCs w:val="22"/>
          <w:lang w:eastAsia="en-US"/>
        </w:rPr>
        <w:t xml:space="preserve"> à l’agent concerné</w:t>
      </w:r>
      <w:r w:rsidRPr="00941234">
        <w:rPr>
          <w:rFonts w:asciiTheme="majorHAnsi" w:eastAsiaTheme="minorHAnsi" w:hAnsiTheme="majorHAnsi" w:cstheme="majorHAnsi"/>
          <w:sz w:val="22"/>
          <w:szCs w:val="22"/>
          <w:lang w:eastAsia="en-US"/>
        </w:rPr>
        <w:t>.</w:t>
      </w:r>
    </w:p>
    <w:p w14:paraId="724EF29F" w14:textId="61781AD0" w:rsidR="002F1157" w:rsidRDefault="002F1157" w:rsidP="00CE01B3">
      <w:pPr>
        <w:tabs>
          <w:tab w:val="left" w:pos="8640"/>
        </w:tabs>
        <w:spacing w:before="120"/>
        <w:ind w:left="-567" w:right="-853"/>
        <w:jc w:val="both"/>
        <w:rPr>
          <w:rFonts w:asciiTheme="majorHAnsi" w:eastAsiaTheme="minorHAnsi" w:hAnsiTheme="majorHAnsi" w:cstheme="majorHAnsi"/>
          <w:sz w:val="22"/>
          <w:szCs w:val="22"/>
          <w:lang w:eastAsia="en-US"/>
        </w:rPr>
      </w:pPr>
      <w:r>
        <w:rPr>
          <w:rFonts w:asciiTheme="majorHAnsi" w:eastAsiaTheme="minorHAnsi" w:hAnsiTheme="majorHAnsi" w:cstheme="majorHAnsi"/>
          <w:sz w:val="22"/>
          <w:szCs w:val="22"/>
          <w:lang w:eastAsia="en-US"/>
        </w:rPr>
        <w:t>En effet, seul l’agent reclassé au sens de l’article L 351-5 du code général de la Fonction publique est bénéficiaire de l’obligation d’emploi et peut être décompté à ce titre.</w:t>
      </w:r>
    </w:p>
    <w:p w14:paraId="667B04A3" w14:textId="186DDD73" w:rsidR="008208E4" w:rsidRDefault="008208E4" w:rsidP="00CE01B3">
      <w:pPr>
        <w:tabs>
          <w:tab w:val="left" w:pos="8640"/>
        </w:tabs>
        <w:spacing w:before="120"/>
        <w:ind w:left="-567" w:right="-853"/>
        <w:jc w:val="both"/>
        <w:rPr>
          <w:rFonts w:asciiTheme="majorHAnsi" w:hAnsiTheme="majorHAnsi" w:cstheme="majorHAnsi"/>
          <w:sz w:val="22"/>
          <w:szCs w:val="22"/>
        </w:rPr>
      </w:pPr>
    </w:p>
    <w:p w14:paraId="49D53E66" w14:textId="533B305D" w:rsidR="008208E4" w:rsidRPr="008208E4" w:rsidRDefault="008208E4"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95" w:name="_Toc107488797"/>
      <w:r w:rsidRPr="008208E4">
        <w:rPr>
          <w:rFonts w:ascii="Calibri Light" w:hAnsi="Calibri Light" w:cs="Calibri Light"/>
          <w:b/>
          <w:bCs/>
          <w:i/>
          <w:iCs/>
          <w:color w:val="833C0B" w:themeColor="accent2" w:themeShade="80"/>
          <w:u w:val="single"/>
          <w:lang w:eastAsia="en-US"/>
        </w:rPr>
        <w:t>Un agent ayant un PV de reclassement du comité médical mais toujours sur son poste (faute de poste adapté vacant) ou en maintien de la dernière position statutaire (type CLM) peut-il être comptabilisé dans la catégorie des agents en reclassement</w:t>
      </w:r>
      <w:r>
        <w:rPr>
          <w:rFonts w:ascii="Calibri Light" w:hAnsi="Calibri Light" w:cs="Calibri Light"/>
          <w:b/>
          <w:bCs/>
          <w:i/>
          <w:iCs/>
          <w:color w:val="833C0B" w:themeColor="accent2" w:themeShade="80"/>
          <w:u w:val="single"/>
          <w:lang w:eastAsia="en-US"/>
        </w:rPr>
        <w:t xml:space="preserve"> </w:t>
      </w:r>
      <w:r w:rsidRPr="008208E4">
        <w:rPr>
          <w:rFonts w:ascii="Calibri Light" w:hAnsi="Calibri Light" w:cs="Calibri Light"/>
          <w:b/>
          <w:bCs/>
          <w:i/>
          <w:iCs/>
          <w:color w:val="833C0B" w:themeColor="accent2" w:themeShade="80"/>
          <w:u w:val="single"/>
          <w:lang w:eastAsia="en-US"/>
        </w:rPr>
        <w:t>?</w:t>
      </w:r>
      <w:bookmarkEnd w:id="95"/>
    </w:p>
    <w:p w14:paraId="48D29FF1" w14:textId="540D4BA5" w:rsidR="008208E4" w:rsidRDefault="008208E4" w:rsidP="00CE01B3">
      <w:pPr>
        <w:tabs>
          <w:tab w:val="left" w:pos="8640"/>
        </w:tabs>
        <w:spacing w:before="120"/>
        <w:ind w:left="-567" w:right="-853"/>
        <w:jc w:val="both"/>
        <w:rPr>
          <w:rFonts w:asciiTheme="majorHAnsi" w:hAnsiTheme="majorHAnsi" w:cstheme="majorHAnsi"/>
          <w:sz w:val="22"/>
          <w:szCs w:val="22"/>
        </w:rPr>
      </w:pPr>
      <w:r>
        <w:rPr>
          <w:rFonts w:asciiTheme="majorHAnsi" w:hAnsiTheme="majorHAnsi" w:cstheme="majorHAnsi"/>
          <w:sz w:val="22"/>
          <w:szCs w:val="22"/>
        </w:rPr>
        <w:t>Oui,</w:t>
      </w:r>
      <w:r w:rsidRPr="008208E4">
        <w:rPr>
          <w:rFonts w:asciiTheme="majorHAnsi" w:hAnsiTheme="majorHAnsi" w:cstheme="majorHAnsi"/>
          <w:sz w:val="22"/>
          <w:szCs w:val="22"/>
        </w:rPr>
        <w:t xml:space="preserve"> l'agent bénéficiant d'un PV de reclassement peut être comptabilisé dans les BOE (agents en période de reclassement) qu'il soit maintenu sur son poste ou dans sa dernière position statutaire (type congé longue maladie). En revanche, la seule circonstance que l'agent soit placé en CLM ne permet pas de le comptabiliser en tant que BOE</w:t>
      </w:r>
      <w:r>
        <w:rPr>
          <w:rFonts w:asciiTheme="majorHAnsi" w:hAnsiTheme="majorHAnsi" w:cstheme="majorHAnsi"/>
          <w:sz w:val="22"/>
          <w:szCs w:val="22"/>
        </w:rPr>
        <w:t>.</w:t>
      </w:r>
    </w:p>
    <w:p w14:paraId="4D8D6F20" w14:textId="77777777" w:rsidR="00D7102E" w:rsidRPr="00941234" w:rsidRDefault="00D7102E" w:rsidP="00CE01B3">
      <w:pPr>
        <w:pStyle w:val="NormalWeb"/>
        <w:autoSpaceDE w:val="0"/>
        <w:autoSpaceDN w:val="0"/>
        <w:adjustRightInd w:val="0"/>
        <w:spacing w:before="120" w:beforeAutospacing="0" w:after="0"/>
        <w:ind w:left="-567" w:right="-853"/>
        <w:jc w:val="both"/>
        <w:rPr>
          <w:rFonts w:asciiTheme="majorHAnsi" w:hAnsiTheme="majorHAnsi" w:cstheme="majorHAnsi"/>
          <w:sz w:val="22"/>
          <w:szCs w:val="22"/>
        </w:rPr>
      </w:pPr>
    </w:p>
    <w:p w14:paraId="45ED0833" w14:textId="63FB85B9" w:rsidR="00247E27" w:rsidRPr="00280FDF" w:rsidRDefault="00247E27"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96" w:name="_Toc107488798"/>
      <w:bookmarkEnd w:id="94"/>
      <w:r w:rsidRPr="00280FDF">
        <w:rPr>
          <w:rFonts w:ascii="Calibri Light" w:hAnsi="Calibri Light" w:cs="Calibri Light"/>
          <w:b/>
          <w:bCs/>
          <w:i/>
          <w:iCs/>
          <w:color w:val="833C0B" w:themeColor="accent2" w:themeShade="80"/>
          <w:u w:val="single"/>
          <w:lang w:eastAsia="en-US"/>
        </w:rPr>
        <w:t>Un agent en congé d'accident du travail ou en congé longue maladie, congé longue durée</w:t>
      </w:r>
      <w:r w:rsidR="006B439D">
        <w:rPr>
          <w:rFonts w:ascii="Calibri Light" w:hAnsi="Calibri Light" w:cs="Calibri Light"/>
          <w:b/>
          <w:bCs/>
          <w:i/>
          <w:iCs/>
          <w:color w:val="833C0B" w:themeColor="accent2" w:themeShade="80"/>
          <w:u w:val="single"/>
          <w:lang w:eastAsia="en-US"/>
        </w:rPr>
        <w:t xml:space="preserve"> ou temps partiel thérapeutique</w:t>
      </w:r>
      <w:r w:rsidR="006B439D" w:rsidRPr="00280FDF">
        <w:rPr>
          <w:rFonts w:ascii="Calibri Light" w:hAnsi="Calibri Light" w:cs="Calibri Light"/>
          <w:b/>
          <w:bCs/>
          <w:i/>
          <w:iCs/>
          <w:color w:val="833C0B" w:themeColor="accent2" w:themeShade="80"/>
          <w:u w:val="single"/>
          <w:lang w:eastAsia="en-US"/>
        </w:rPr>
        <w:t xml:space="preserve"> </w:t>
      </w:r>
      <w:r w:rsidR="006B439D">
        <w:rPr>
          <w:rFonts w:ascii="Calibri Light" w:hAnsi="Calibri Light" w:cs="Calibri Light"/>
          <w:b/>
          <w:bCs/>
          <w:i/>
          <w:iCs/>
          <w:color w:val="833C0B" w:themeColor="accent2" w:themeShade="80"/>
          <w:u w:val="single"/>
          <w:lang w:eastAsia="en-US"/>
        </w:rPr>
        <w:t xml:space="preserve">avec un aménagement de poste </w:t>
      </w:r>
      <w:r w:rsidR="006B439D" w:rsidRPr="00280FDF">
        <w:rPr>
          <w:rFonts w:ascii="Calibri Light" w:hAnsi="Calibri Light" w:cs="Calibri Light"/>
          <w:b/>
          <w:bCs/>
          <w:i/>
          <w:iCs/>
          <w:color w:val="833C0B" w:themeColor="accent2" w:themeShade="80"/>
          <w:u w:val="single"/>
          <w:lang w:eastAsia="en-US"/>
        </w:rPr>
        <w:t>peut</w:t>
      </w:r>
      <w:r w:rsidR="00BF6B90" w:rsidRPr="00280FDF">
        <w:rPr>
          <w:rFonts w:ascii="Calibri Light" w:hAnsi="Calibri Light" w:cs="Calibri Light"/>
          <w:b/>
          <w:bCs/>
          <w:i/>
          <w:iCs/>
          <w:color w:val="833C0B" w:themeColor="accent2" w:themeShade="80"/>
          <w:u w:val="single"/>
          <w:lang w:eastAsia="en-US"/>
        </w:rPr>
        <w:t xml:space="preserve">-il être considéré comme </w:t>
      </w:r>
      <w:r w:rsidRPr="00280FDF">
        <w:rPr>
          <w:rFonts w:ascii="Calibri Light" w:hAnsi="Calibri Light" w:cs="Calibri Light"/>
          <w:b/>
          <w:bCs/>
          <w:i/>
          <w:iCs/>
          <w:color w:val="833C0B" w:themeColor="accent2" w:themeShade="80"/>
          <w:u w:val="single"/>
          <w:lang w:eastAsia="en-US"/>
        </w:rPr>
        <w:t>BOE</w:t>
      </w:r>
      <w:r w:rsidR="006E0724" w:rsidRPr="00280FDF">
        <w:rPr>
          <w:rFonts w:ascii="Calibri Light" w:hAnsi="Calibri Light" w:cs="Calibri Light"/>
          <w:b/>
          <w:bCs/>
          <w:i/>
          <w:iCs/>
          <w:color w:val="833C0B" w:themeColor="accent2" w:themeShade="80"/>
          <w:u w:val="single"/>
          <w:lang w:eastAsia="en-US"/>
        </w:rPr>
        <w:t xml:space="preserve"> </w:t>
      </w:r>
      <w:r w:rsidRPr="00280FDF">
        <w:rPr>
          <w:rFonts w:ascii="Calibri Light" w:hAnsi="Calibri Light" w:cs="Calibri Light"/>
          <w:b/>
          <w:bCs/>
          <w:i/>
          <w:iCs/>
          <w:color w:val="833C0B" w:themeColor="accent2" w:themeShade="80"/>
          <w:u w:val="single"/>
          <w:lang w:eastAsia="en-US"/>
        </w:rPr>
        <w:t>?</w:t>
      </w:r>
      <w:bookmarkEnd w:id="96"/>
    </w:p>
    <w:p w14:paraId="75D25EA0" w14:textId="5F95E2DF" w:rsidR="00A53316" w:rsidRPr="00A53316" w:rsidRDefault="00A53316" w:rsidP="00A53316">
      <w:pPr>
        <w:pStyle w:val="NormalWeb"/>
        <w:shd w:val="clear" w:color="auto" w:fill="FFFFFF"/>
        <w:spacing w:before="0" w:beforeAutospacing="0" w:after="240"/>
        <w:ind w:left="-567" w:right="-853"/>
        <w:jc w:val="both"/>
        <w:rPr>
          <w:rFonts w:asciiTheme="majorHAnsi" w:hAnsiTheme="majorHAnsi" w:cstheme="majorHAnsi"/>
          <w:sz w:val="22"/>
          <w:szCs w:val="22"/>
        </w:rPr>
      </w:pPr>
      <w:bookmarkStart w:id="97" w:name="_Hlk60242801"/>
      <w:r w:rsidRPr="00A53316">
        <w:rPr>
          <w:rFonts w:asciiTheme="majorHAnsi" w:hAnsiTheme="majorHAnsi" w:cstheme="majorHAnsi"/>
          <w:sz w:val="22"/>
          <w:szCs w:val="22"/>
        </w:rPr>
        <w:t xml:space="preserve">La seule circonstance qu’un agent soit placé en CLM ou en CLD ne lui confère pas la qualité de BOE. </w:t>
      </w:r>
    </w:p>
    <w:p w14:paraId="316063BF" w14:textId="5071AA39" w:rsidR="00660E4C" w:rsidRDefault="00A53316" w:rsidP="00CE5336">
      <w:pPr>
        <w:pStyle w:val="NormalWeb"/>
        <w:shd w:val="clear" w:color="auto" w:fill="FFFFFF"/>
        <w:spacing w:before="0" w:beforeAutospacing="0" w:after="240"/>
        <w:ind w:left="-567" w:right="-853"/>
        <w:jc w:val="both"/>
        <w:rPr>
          <w:rFonts w:asciiTheme="majorHAnsi" w:hAnsiTheme="majorHAnsi" w:cstheme="majorHAnsi"/>
          <w:sz w:val="22"/>
          <w:szCs w:val="22"/>
        </w:rPr>
      </w:pPr>
      <w:r w:rsidRPr="00A53316">
        <w:rPr>
          <w:rFonts w:asciiTheme="majorHAnsi" w:hAnsiTheme="majorHAnsi" w:cstheme="majorHAnsi"/>
          <w:sz w:val="22"/>
          <w:szCs w:val="22"/>
        </w:rPr>
        <w:t>En revanche, s’il s’avère que cet agent placé en CLM ou en CLD dispose par ailleurs de la qualité de BOE au titre de l’une des catégories visées à l’article L. 351-5 du code général de la fonction publique, il peut être comptabilisé en tant que BOE dans la DOETH.</w:t>
      </w:r>
    </w:p>
    <w:p w14:paraId="230D43F7" w14:textId="46F35E0D" w:rsidR="006B439D" w:rsidRDefault="006B439D" w:rsidP="00CE01B3">
      <w:pPr>
        <w:pStyle w:val="NormalWeb"/>
        <w:autoSpaceDE w:val="0"/>
        <w:autoSpaceDN w:val="0"/>
        <w:adjustRightInd w:val="0"/>
        <w:spacing w:before="120" w:beforeAutospacing="0" w:after="0"/>
        <w:ind w:left="-567" w:right="-853"/>
        <w:jc w:val="both"/>
        <w:rPr>
          <w:rFonts w:asciiTheme="majorHAnsi" w:hAnsiTheme="majorHAnsi" w:cstheme="majorHAnsi"/>
          <w:sz w:val="22"/>
          <w:szCs w:val="22"/>
        </w:rPr>
      </w:pPr>
      <w:r>
        <w:rPr>
          <w:rFonts w:asciiTheme="majorHAnsi" w:hAnsiTheme="majorHAnsi" w:cstheme="majorHAnsi"/>
          <w:sz w:val="22"/>
          <w:szCs w:val="22"/>
        </w:rPr>
        <w:t xml:space="preserve">Pour les </w:t>
      </w:r>
      <w:r w:rsidRPr="006B439D">
        <w:rPr>
          <w:rFonts w:asciiTheme="majorHAnsi" w:hAnsiTheme="majorHAnsi" w:cstheme="majorHAnsi"/>
          <w:sz w:val="22"/>
          <w:szCs w:val="22"/>
        </w:rPr>
        <w:t>agents en TEMPS PARTIEL THERAPEUTIQUE (T.P.T)</w:t>
      </w:r>
      <w:r>
        <w:rPr>
          <w:rFonts w:asciiTheme="majorHAnsi" w:hAnsiTheme="majorHAnsi" w:cstheme="majorHAnsi"/>
          <w:sz w:val="22"/>
          <w:szCs w:val="22"/>
        </w:rPr>
        <w:t xml:space="preserve">, ils </w:t>
      </w:r>
      <w:r w:rsidRPr="006B439D">
        <w:rPr>
          <w:rFonts w:asciiTheme="majorHAnsi" w:hAnsiTheme="majorHAnsi" w:cstheme="majorHAnsi"/>
          <w:sz w:val="22"/>
          <w:szCs w:val="22"/>
        </w:rPr>
        <w:t>ne sont pas comptabilisés dans les BOE car il s’agit d’une forme d’aménagement de poste</w:t>
      </w:r>
      <w:r w:rsidR="00CE5336">
        <w:rPr>
          <w:rFonts w:asciiTheme="majorHAnsi" w:hAnsiTheme="majorHAnsi" w:cstheme="majorHAnsi"/>
          <w:sz w:val="22"/>
          <w:szCs w:val="22"/>
        </w:rPr>
        <w:t> :</w:t>
      </w:r>
      <w:r w:rsidRPr="006B439D">
        <w:rPr>
          <w:rFonts w:asciiTheme="majorHAnsi" w:hAnsiTheme="majorHAnsi" w:cstheme="majorHAnsi"/>
          <w:sz w:val="22"/>
          <w:szCs w:val="22"/>
        </w:rPr>
        <w:t xml:space="preserve"> l’inaptitude n’est pas reconnue mais seulement une restriction au sein d’un poste de travail.</w:t>
      </w:r>
    </w:p>
    <w:p w14:paraId="7113B456" w14:textId="109BC2DA" w:rsidR="00247E27" w:rsidRDefault="00DD594A" w:rsidP="00CE01B3">
      <w:pPr>
        <w:pStyle w:val="NormalWeb"/>
        <w:autoSpaceDE w:val="0"/>
        <w:autoSpaceDN w:val="0"/>
        <w:adjustRightInd w:val="0"/>
        <w:spacing w:before="120" w:beforeAutospacing="0" w:after="0"/>
        <w:ind w:left="-567" w:right="-853"/>
        <w:jc w:val="both"/>
        <w:rPr>
          <w:rFonts w:asciiTheme="majorHAnsi" w:hAnsiTheme="majorHAnsi" w:cstheme="majorHAnsi"/>
          <w:sz w:val="22"/>
          <w:szCs w:val="22"/>
        </w:rPr>
      </w:pPr>
      <w:bookmarkStart w:id="98" w:name="_Hlk60242836"/>
      <w:bookmarkEnd w:id="97"/>
      <w:r w:rsidRPr="00941234">
        <w:rPr>
          <w:rFonts w:asciiTheme="majorHAnsi" w:hAnsiTheme="majorHAnsi" w:cstheme="majorHAnsi"/>
          <w:sz w:val="22"/>
          <w:szCs w:val="22"/>
        </w:rPr>
        <w:t>L</w:t>
      </w:r>
      <w:r w:rsidR="007B7C0C">
        <w:rPr>
          <w:rFonts w:asciiTheme="majorHAnsi" w:hAnsiTheme="majorHAnsi" w:cstheme="majorHAnsi"/>
          <w:sz w:val="22"/>
          <w:szCs w:val="22"/>
        </w:rPr>
        <w:t xml:space="preserve">e seul </w:t>
      </w:r>
      <w:r w:rsidRPr="00941234">
        <w:rPr>
          <w:rFonts w:asciiTheme="majorHAnsi" w:hAnsiTheme="majorHAnsi" w:cstheme="majorHAnsi"/>
          <w:sz w:val="22"/>
          <w:szCs w:val="22"/>
        </w:rPr>
        <w:t>aménagement d</w:t>
      </w:r>
      <w:r w:rsidR="00E633D7">
        <w:rPr>
          <w:rFonts w:asciiTheme="majorHAnsi" w:hAnsiTheme="majorHAnsi" w:cstheme="majorHAnsi"/>
          <w:sz w:val="22"/>
          <w:szCs w:val="22"/>
        </w:rPr>
        <w:t>e son</w:t>
      </w:r>
      <w:r w:rsidRPr="00941234">
        <w:rPr>
          <w:rFonts w:asciiTheme="majorHAnsi" w:hAnsiTheme="majorHAnsi" w:cstheme="majorHAnsi"/>
          <w:sz w:val="22"/>
          <w:szCs w:val="22"/>
        </w:rPr>
        <w:t xml:space="preserve"> poste de travail ne permet pas de </w:t>
      </w:r>
      <w:r w:rsidR="00E633D7">
        <w:rPr>
          <w:rFonts w:asciiTheme="majorHAnsi" w:hAnsiTheme="majorHAnsi" w:cstheme="majorHAnsi"/>
          <w:sz w:val="22"/>
          <w:szCs w:val="22"/>
        </w:rPr>
        <w:t xml:space="preserve">considérer l’agent concerné comme </w:t>
      </w:r>
      <w:r w:rsidRPr="00941234">
        <w:rPr>
          <w:rFonts w:asciiTheme="majorHAnsi" w:hAnsiTheme="majorHAnsi" w:cstheme="majorHAnsi"/>
          <w:sz w:val="22"/>
          <w:szCs w:val="22"/>
        </w:rPr>
        <w:t>BOE.</w:t>
      </w:r>
    </w:p>
    <w:p w14:paraId="428ED9F2" w14:textId="77777777" w:rsidR="00136DE7" w:rsidRDefault="00136DE7" w:rsidP="00CE01B3">
      <w:pPr>
        <w:pStyle w:val="NormalWeb"/>
        <w:autoSpaceDE w:val="0"/>
        <w:autoSpaceDN w:val="0"/>
        <w:adjustRightInd w:val="0"/>
        <w:spacing w:before="120" w:beforeAutospacing="0" w:after="0"/>
        <w:ind w:left="-567" w:right="-853"/>
        <w:jc w:val="both"/>
        <w:rPr>
          <w:rFonts w:asciiTheme="majorHAnsi" w:hAnsiTheme="majorHAnsi" w:cstheme="majorHAnsi"/>
          <w:sz w:val="22"/>
          <w:szCs w:val="22"/>
        </w:rPr>
      </w:pPr>
    </w:p>
    <w:p w14:paraId="2F3C5996" w14:textId="77777777" w:rsidR="00136DE7" w:rsidRPr="00AA6CE3" w:rsidRDefault="00136DE7" w:rsidP="00136DE7">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99" w:name="_Toc107488799"/>
      <w:bookmarkStart w:id="100" w:name="_Hlk60242855"/>
      <w:bookmarkEnd w:id="98"/>
      <w:r w:rsidRPr="00AA6CE3">
        <w:rPr>
          <w:rFonts w:ascii="Calibri Light" w:hAnsi="Calibri Light" w:cs="Calibri Light"/>
          <w:b/>
          <w:bCs/>
          <w:i/>
          <w:iCs/>
          <w:color w:val="833C0B" w:themeColor="accent2" w:themeShade="80"/>
          <w:u w:val="single"/>
          <w:lang w:eastAsia="en-US"/>
        </w:rPr>
        <w:t>Quelle est la différence entre un agent inapte et un agent qui a une restriction d'aptitude ?</w:t>
      </w:r>
      <w:bookmarkEnd w:id="99"/>
    </w:p>
    <w:p w14:paraId="3945904E" w14:textId="77777777" w:rsidR="00136DE7" w:rsidRDefault="00136DE7" w:rsidP="00136DE7">
      <w:pPr>
        <w:pStyle w:val="NormalWeb"/>
        <w:autoSpaceDE w:val="0"/>
        <w:autoSpaceDN w:val="0"/>
        <w:adjustRightInd w:val="0"/>
        <w:spacing w:before="120" w:beforeAutospacing="0" w:after="0"/>
        <w:ind w:left="-567" w:right="-853"/>
        <w:jc w:val="both"/>
        <w:rPr>
          <w:rFonts w:asciiTheme="majorHAnsi" w:hAnsiTheme="majorHAnsi" w:cstheme="majorHAnsi"/>
          <w:color w:val="4A4A4A"/>
          <w:sz w:val="22"/>
          <w:szCs w:val="22"/>
        </w:rPr>
      </w:pPr>
      <w:r w:rsidRPr="00AA6CE3">
        <w:rPr>
          <w:rFonts w:asciiTheme="majorHAnsi" w:hAnsiTheme="majorHAnsi" w:cstheme="majorHAnsi"/>
          <w:color w:val="4A4A4A"/>
          <w:sz w:val="22"/>
          <w:szCs w:val="22"/>
        </w:rPr>
        <w:t>Un agent qui a une restriction d'aptitude peut toujours exercer ses fonctions</w:t>
      </w:r>
      <w:r>
        <w:rPr>
          <w:rFonts w:asciiTheme="majorHAnsi" w:hAnsiTheme="majorHAnsi" w:cstheme="majorHAnsi"/>
          <w:color w:val="4A4A4A"/>
          <w:sz w:val="22"/>
          <w:szCs w:val="22"/>
        </w:rPr>
        <w:t>, alors qu’</w:t>
      </w:r>
      <w:r w:rsidRPr="00AA6CE3">
        <w:rPr>
          <w:rFonts w:asciiTheme="majorHAnsi" w:hAnsiTheme="majorHAnsi" w:cstheme="majorHAnsi"/>
          <w:color w:val="4A4A4A"/>
          <w:sz w:val="22"/>
          <w:szCs w:val="22"/>
        </w:rPr>
        <w:t xml:space="preserve">un agent inapte ne </w:t>
      </w:r>
      <w:r>
        <w:rPr>
          <w:rFonts w:asciiTheme="majorHAnsi" w:hAnsiTheme="majorHAnsi" w:cstheme="majorHAnsi"/>
          <w:color w:val="4A4A4A"/>
          <w:sz w:val="22"/>
          <w:szCs w:val="22"/>
        </w:rPr>
        <w:t xml:space="preserve">le </w:t>
      </w:r>
      <w:r w:rsidRPr="00AA6CE3">
        <w:rPr>
          <w:rFonts w:asciiTheme="majorHAnsi" w:hAnsiTheme="majorHAnsi" w:cstheme="majorHAnsi"/>
          <w:color w:val="4A4A4A"/>
          <w:sz w:val="22"/>
          <w:szCs w:val="22"/>
        </w:rPr>
        <w:t>peut p</w:t>
      </w:r>
      <w:r>
        <w:rPr>
          <w:rFonts w:asciiTheme="majorHAnsi" w:hAnsiTheme="majorHAnsi" w:cstheme="majorHAnsi"/>
          <w:color w:val="4A4A4A"/>
          <w:sz w:val="22"/>
          <w:szCs w:val="22"/>
        </w:rPr>
        <w:t>lus</w:t>
      </w:r>
      <w:r w:rsidRPr="00AA6CE3">
        <w:rPr>
          <w:rFonts w:asciiTheme="majorHAnsi" w:hAnsiTheme="majorHAnsi" w:cstheme="majorHAnsi"/>
          <w:color w:val="4A4A4A"/>
          <w:sz w:val="22"/>
          <w:szCs w:val="22"/>
        </w:rPr>
        <w:t xml:space="preserve">. </w:t>
      </w:r>
    </w:p>
    <w:p w14:paraId="3CBDDEBF" w14:textId="77777777" w:rsidR="00136DE7" w:rsidRPr="00941234" w:rsidRDefault="00136DE7" w:rsidP="00136DE7">
      <w:pPr>
        <w:pStyle w:val="NormalWeb"/>
        <w:autoSpaceDE w:val="0"/>
        <w:autoSpaceDN w:val="0"/>
        <w:adjustRightInd w:val="0"/>
        <w:spacing w:before="120" w:beforeAutospacing="0" w:after="0"/>
        <w:ind w:left="-567" w:right="-853"/>
        <w:jc w:val="both"/>
        <w:rPr>
          <w:rFonts w:asciiTheme="majorHAnsi" w:hAnsiTheme="majorHAnsi" w:cstheme="majorHAnsi"/>
          <w:color w:val="4A4A4A"/>
          <w:sz w:val="22"/>
          <w:szCs w:val="22"/>
        </w:rPr>
      </w:pPr>
    </w:p>
    <w:p w14:paraId="5B171A21" w14:textId="77777777" w:rsidR="00136DE7" w:rsidRPr="008208E4" w:rsidRDefault="00136DE7" w:rsidP="00136DE7">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01" w:name="_Toc107488800"/>
      <w:r w:rsidRPr="008208E4">
        <w:rPr>
          <w:rFonts w:ascii="Calibri Light" w:hAnsi="Calibri Light" w:cs="Calibri Light"/>
          <w:b/>
          <w:bCs/>
          <w:i/>
          <w:iCs/>
          <w:color w:val="833C0B" w:themeColor="accent2" w:themeShade="80"/>
          <w:u w:val="single"/>
          <w:lang w:eastAsia="en-US"/>
        </w:rPr>
        <w:t>J'ai été déclaré inapte et reclassé mais je ne suis pas reconnu RQTH est ce que ça fonctionne pour la déclaration ?</w:t>
      </w:r>
      <w:bookmarkEnd w:id="101"/>
    </w:p>
    <w:p w14:paraId="20524E8A" w14:textId="77777777" w:rsidR="00136DE7" w:rsidRPr="00136DE7" w:rsidRDefault="00136DE7" w:rsidP="00136DE7">
      <w:pPr>
        <w:pStyle w:val="NormalWeb"/>
        <w:autoSpaceDE w:val="0"/>
        <w:autoSpaceDN w:val="0"/>
        <w:adjustRightInd w:val="0"/>
        <w:spacing w:before="120" w:beforeAutospacing="0" w:after="0"/>
        <w:ind w:left="-567" w:right="-853"/>
        <w:jc w:val="both"/>
        <w:rPr>
          <w:rFonts w:asciiTheme="majorHAnsi" w:hAnsiTheme="majorHAnsi" w:cstheme="majorHAnsi"/>
          <w:sz w:val="22"/>
          <w:szCs w:val="22"/>
        </w:rPr>
      </w:pPr>
      <w:r w:rsidRPr="00136DE7">
        <w:rPr>
          <w:rFonts w:asciiTheme="majorHAnsi" w:hAnsiTheme="majorHAnsi" w:cstheme="majorHAnsi"/>
          <w:sz w:val="22"/>
          <w:szCs w:val="22"/>
        </w:rPr>
        <w:t>Oui le reclassement non statutaire est une catégorie de BOE, à condition d’avoir en sa possession l’avis du médecin du travail ou du comité médical reconnaissant votre inaptitude, et la notification du changement d’affectation (note de service, avis de la CAP, attestation, bulletin de salaire…).</w:t>
      </w:r>
    </w:p>
    <w:p w14:paraId="76050A9D" w14:textId="77777777" w:rsidR="00D7102E" w:rsidRPr="00941234" w:rsidRDefault="00D7102E" w:rsidP="00CE01B3">
      <w:pPr>
        <w:autoSpaceDE w:val="0"/>
        <w:autoSpaceDN w:val="0"/>
        <w:adjustRightInd w:val="0"/>
        <w:spacing w:before="120"/>
        <w:ind w:left="-567" w:right="-853"/>
        <w:jc w:val="both"/>
        <w:rPr>
          <w:rFonts w:asciiTheme="majorHAnsi" w:eastAsiaTheme="minorHAnsi" w:hAnsiTheme="majorHAnsi" w:cstheme="majorHAnsi"/>
          <w:sz w:val="22"/>
          <w:szCs w:val="22"/>
          <w:lang w:eastAsia="en-US"/>
        </w:rPr>
      </w:pPr>
    </w:p>
    <w:p w14:paraId="6439B78D" w14:textId="6B9049BF" w:rsidR="00274FD3" w:rsidRPr="008208E4" w:rsidRDefault="001B0525" w:rsidP="00274FD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02" w:name="_Toc107488801"/>
      <w:bookmarkEnd w:id="100"/>
      <w:r>
        <w:rPr>
          <w:rFonts w:ascii="Calibri Light" w:hAnsi="Calibri Light" w:cs="Calibri Light"/>
          <w:b/>
          <w:bCs/>
          <w:i/>
          <w:iCs/>
          <w:color w:val="833C0B" w:themeColor="accent2" w:themeShade="80"/>
          <w:u w:val="single"/>
          <w:lang w:eastAsia="en-US"/>
        </w:rPr>
        <w:t xml:space="preserve">Dois-je comptabiliser </w:t>
      </w:r>
      <w:r w:rsidR="00274FD3" w:rsidRPr="008208E4">
        <w:rPr>
          <w:rFonts w:ascii="Calibri Light" w:hAnsi="Calibri Light" w:cs="Calibri Light"/>
          <w:b/>
          <w:bCs/>
          <w:i/>
          <w:iCs/>
          <w:color w:val="833C0B" w:themeColor="accent2" w:themeShade="80"/>
          <w:u w:val="single"/>
          <w:lang w:eastAsia="en-US"/>
        </w:rPr>
        <w:t>un agent en CONTRAT AIDE, un agent CITIS et un agent en fin de CLD en attente de RETRAITE POUR INVALIDITE.</w:t>
      </w:r>
      <w:bookmarkEnd w:id="102"/>
    </w:p>
    <w:p w14:paraId="15438B58" w14:textId="77777777" w:rsidR="00274FD3" w:rsidRPr="00895C51" w:rsidRDefault="00274FD3" w:rsidP="00274FD3">
      <w:pPr>
        <w:pStyle w:val="NormalWeb"/>
        <w:autoSpaceDE w:val="0"/>
        <w:autoSpaceDN w:val="0"/>
        <w:adjustRightInd w:val="0"/>
        <w:spacing w:before="120"/>
        <w:ind w:left="-567" w:right="-853"/>
        <w:jc w:val="both"/>
        <w:rPr>
          <w:rFonts w:asciiTheme="majorHAnsi" w:hAnsiTheme="majorHAnsi" w:cstheme="majorHAnsi"/>
          <w:sz w:val="22"/>
          <w:szCs w:val="22"/>
        </w:rPr>
      </w:pPr>
      <w:r>
        <w:rPr>
          <w:rFonts w:asciiTheme="majorHAnsi" w:hAnsiTheme="majorHAnsi" w:cstheme="majorHAnsi"/>
          <w:sz w:val="22"/>
          <w:szCs w:val="22"/>
        </w:rPr>
        <w:t>Les agents en CLD peuvent être décomptés des effectifs ETP et ETR. En revanche, la seule position de CLD</w:t>
      </w:r>
      <w:r w:rsidRPr="00895C51">
        <w:rPr>
          <w:rFonts w:asciiTheme="majorHAnsi" w:hAnsiTheme="majorHAnsi" w:cstheme="majorHAnsi"/>
          <w:sz w:val="22"/>
          <w:szCs w:val="22"/>
        </w:rPr>
        <w:t xml:space="preserve"> ne permet pas de justifier de la qualité de BOE</w:t>
      </w:r>
      <w:r>
        <w:rPr>
          <w:rFonts w:asciiTheme="majorHAnsi" w:hAnsiTheme="majorHAnsi" w:cstheme="majorHAnsi"/>
          <w:sz w:val="22"/>
          <w:szCs w:val="22"/>
        </w:rPr>
        <w:t xml:space="preserve"> pour l’agent concerné</w:t>
      </w:r>
      <w:r w:rsidRPr="00895C51">
        <w:rPr>
          <w:rFonts w:asciiTheme="majorHAnsi" w:hAnsiTheme="majorHAnsi" w:cstheme="majorHAnsi"/>
          <w:sz w:val="22"/>
          <w:szCs w:val="22"/>
        </w:rPr>
        <w:t>.</w:t>
      </w:r>
    </w:p>
    <w:p w14:paraId="5B4570C1" w14:textId="77777777" w:rsidR="00274FD3" w:rsidRDefault="00274FD3" w:rsidP="00274FD3">
      <w:pPr>
        <w:pStyle w:val="NormalWeb"/>
        <w:autoSpaceDE w:val="0"/>
        <w:autoSpaceDN w:val="0"/>
        <w:adjustRightInd w:val="0"/>
        <w:spacing w:before="120"/>
        <w:ind w:left="-567" w:right="-853"/>
        <w:jc w:val="both"/>
        <w:rPr>
          <w:rFonts w:asciiTheme="majorHAnsi" w:hAnsiTheme="majorHAnsi" w:cstheme="majorHAnsi"/>
          <w:sz w:val="22"/>
          <w:szCs w:val="22"/>
        </w:rPr>
      </w:pPr>
      <w:r w:rsidRPr="00895C51">
        <w:rPr>
          <w:rFonts w:asciiTheme="majorHAnsi" w:hAnsiTheme="majorHAnsi" w:cstheme="majorHAnsi"/>
          <w:sz w:val="22"/>
          <w:szCs w:val="22"/>
        </w:rPr>
        <w:t>Les agents en contrats aidés ne sont retenus ni en ETP, ni en ETR.</w:t>
      </w:r>
      <w:r>
        <w:rPr>
          <w:rFonts w:asciiTheme="majorHAnsi" w:hAnsiTheme="majorHAnsi" w:cstheme="majorHAnsi"/>
          <w:sz w:val="22"/>
          <w:szCs w:val="22"/>
        </w:rPr>
        <w:t xml:space="preserve"> Cependant, u</w:t>
      </w:r>
      <w:r w:rsidRPr="00895C51">
        <w:rPr>
          <w:rFonts w:asciiTheme="majorHAnsi" w:hAnsiTheme="majorHAnsi" w:cstheme="majorHAnsi"/>
          <w:sz w:val="22"/>
          <w:szCs w:val="22"/>
        </w:rPr>
        <w:t xml:space="preserve">n agent en contrat aidé qui remplit les conditions pour être BOE, peut être </w:t>
      </w:r>
      <w:r>
        <w:rPr>
          <w:rFonts w:asciiTheme="majorHAnsi" w:hAnsiTheme="majorHAnsi" w:cstheme="majorHAnsi"/>
          <w:sz w:val="22"/>
          <w:szCs w:val="22"/>
        </w:rPr>
        <w:t>dé</w:t>
      </w:r>
      <w:r w:rsidRPr="00895C51">
        <w:rPr>
          <w:rFonts w:asciiTheme="majorHAnsi" w:hAnsiTheme="majorHAnsi" w:cstheme="majorHAnsi"/>
          <w:sz w:val="22"/>
          <w:szCs w:val="22"/>
        </w:rPr>
        <w:t xml:space="preserve">compté </w:t>
      </w:r>
      <w:r>
        <w:rPr>
          <w:rFonts w:asciiTheme="majorHAnsi" w:hAnsiTheme="majorHAnsi" w:cstheme="majorHAnsi"/>
          <w:sz w:val="22"/>
          <w:szCs w:val="22"/>
        </w:rPr>
        <w:t>en tant que bénéficiaire</w:t>
      </w:r>
      <w:r w:rsidRPr="00895C51">
        <w:rPr>
          <w:rFonts w:asciiTheme="majorHAnsi" w:hAnsiTheme="majorHAnsi" w:cstheme="majorHAnsi"/>
          <w:sz w:val="22"/>
          <w:szCs w:val="22"/>
        </w:rPr>
        <w:t xml:space="preserve"> s’il a été rémunéré au 31 décembre N-1 et sur une période d’au moins 6 mois durant l’année N-1.</w:t>
      </w:r>
    </w:p>
    <w:p w14:paraId="12038863" w14:textId="77777777" w:rsidR="00274FD3" w:rsidRPr="002C2DEA" w:rsidRDefault="00274FD3" w:rsidP="00274FD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03" w:name="_Toc107488802"/>
      <w:r w:rsidRPr="002C2DEA">
        <w:rPr>
          <w:rFonts w:ascii="Calibri Light" w:hAnsi="Calibri Light" w:cs="Calibri Light"/>
          <w:b/>
          <w:bCs/>
          <w:i/>
          <w:iCs/>
          <w:color w:val="833C0B" w:themeColor="accent2" w:themeShade="80"/>
          <w:u w:val="single"/>
          <w:lang w:eastAsia="en-US"/>
        </w:rPr>
        <w:t>Les agents en maladie profession</w:t>
      </w:r>
      <w:r>
        <w:rPr>
          <w:rFonts w:ascii="Calibri Light" w:hAnsi="Calibri Light" w:cs="Calibri Light"/>
          <w:b/>
          <w:bCs/>
          <w:i/>
          <w:iCs/>
          <w:color w:val="833C0B" w:themeColor="accent2" w:themeShade="80"/>
          <w:u w:val="single"/>
          <w:lang w:eastAsia="en-US"/>
        </w:rPr>
        <w:t>n</w:t>
      </w:r>
      <w:r w:rsidRPr="002C2DEA">
        <w:rPr>
          <w:rFonts w:ascii="Calibri Light" w:hAnsi="Calibri Light" w:cs="Calibri Light"/>
          <w:b/>
          <w:bCs/>
          <w:i/>
          <w:iCs/>
          <w:color w:val="833C0B" w:themeColor="accent2" w:themeShade="80"/>
          <w:u w:val="single"/>
          <w:lang w:eastAsia="en-US"/>
        </w:rPr>
        <w:t>elle, peuvent</w:t>
      </w:r>
      <w:r>
        <w:rPr>
          <w:rFonts w:ascii="Calibri Light" w:hAnsi="Calibri Light" w:cs="Calibri Light"/>
          <w:b/>
          <w:bCs/>
          <w:i/>
          <w:iCs/>
          <w:color w:val="833C0B" w:themeColor="accent2" w:themeShade="80"/>
          <w:u w:val="single"/>
          <w:lang w:eastAsia="en-US"/>
        </w:rPr>
        <w:t>-</w:t>
      </w:r>
      <w:r w:rsidRPr="002C2DEA">
        <w:rPr>
          <w:rFonts w:ascii="Calibri Light" w:hAnsi="Calibri Light" w:cs="Calibri Light"/>
          <w:b/>
          <w:bCs/>
          <w:i/>
          <w:iCs/>
          <w:color w:val="833C0B" w:themeColor="accent2" w:themeShade="80"/>
          <w:u w:val="single"/>
          <w:lang w:eastAsia="en-US"/>
        </w:rPr>
        <w:t xml:space="preserve">ils </w:t>
      </w:r>
      <w:r>
        <w:rPr>
          <w:rFonts w:ascii="Calibri Light" w:hAnsi="Calibri Light" w:cs="Calibri Light"/>
          <w:b/>
          <w:bCs/>
          <w:i/>
          <w:iCs/>
          <w:color w:val="833C0B" w:themeColor="accent2" w:themeShade="80"/>
          <w:u w:val="single"/>
          <w:lang w:eastAsia="en-US"/>
        </w:rPr>
        <w:t>ê</w:t>
      </w:r>
      <w:r w:rsidRPr="002C2DEA">
        <w:rPr>
          <w:rFonts w:ascii="Calibri Light" w:hAnsi="Calibri Light" w:cs="Calibri Light"/>
          <w:b/>
          <w:bCs/>
          <w:i/>
          <w:iCs/>
          <w:color w:val="833C0B" w:themeColor="accent2" w:themeShade="80"/>
          <w:u w:val="single"/>
          <w:lang w:eastAsia="en-US"/>
        </w:rPr>
        <w:t>tre comptabilisé</w:t>
      </w:r>
      <w:r>
        <w:rPr>
          <w:rFonts w:ascii="Calibri Light" w:hAnsi="Calibri Light" w:cs="Calibri Light"/>
          <w:b/>
          <w:bCs/>
          <w:i/>
          <w:iCs/>
          <w:color w:val="833C0B" w:themeColor="accent2" w:themeShade="80"/>
          <w:u w:val="single"/>
          <w:lang w:eastAsia="en-US"/>
        </w:rPr>
        <w:t>s</w:t>
      </w:r>
      <w:r w:rsidRPr="002C2DEA">
        <w:rPr>
          <w:rFonts w:ascii="Calibri Light" w:hAnsi="Calibri Light" w:cs="Calibri Light"/>
          <w:b/>
          <w:bCs/>
          <w:i/>
          <w:iCs/>
          <w:color w:val="833C0B" w:themeColor="accent2" w:themeShade="80"/>
          <w:u w:val="single"/>
          <w:lang w:eastAsia="en-US"/>
        </w:rPr>
        <w:t xml:space="preserve"> ?</w:t>
      </w:r>
      <w:bookmarkEnd w:id="103"/>
    </w:p>
    <w:p w14:paraId="2C940380" w14:textId="77777777" w:rsidR="00274FD3" w:rsidRDefault="00274FD3" w:rsidP="00274FD3">
      <w:pPr>
        <w:pStyle w:val="NormalWeb"/>
        <w:autoSpaceDE w:val="0"/>
        <w:autoSpaceDN w:val="0"/>
        <w:adjustRightInd w:val="0"/>
        <w:spacing w:before="120" w:beforeAutospacing="0" w:after="0"/>
        <w:ind w:left="-567" w:right="-853"/>
        <w:jc w:val="both"/>
        <w:rPr>
          <w:rFonts w:asciiTheme="majorHAnsi" w:hAnsiTheme="majorHAnsi" w:cstheme="majorHAnsi"/>
          <w:sz w:val="22"/>
          <w:szCs w:val="22"/>
        </w:rPr>
      </w:pPr>
      <w:r w:rsidRPr="00895C51">
        <w:rPr>
          <w:rFonts w:asciiTheme="majorHAnsi" w:hAnsiTheme="majorHAnsi" w:cstheme="majorHAnsi"/>
          <w:sz w:val="22"/>
          <w:szCs w:val="22"/>
        </w:rPr>
        <w:t xml:space="preserve">Les victimes d'accidents du travail ou de maladies professionnelles ayant entraîné une incapacité permanente au moins égale à 10 % et titulaires d'une rente attribuée au titre du régime général de sécurité sociale ou de tout autre régime de protection sociale obligatoire </w:t>
      </w:r>
      <w:r w:rsidRPr="00C65BF4">
        <w:rPr>
          <w:rFonts w:asciiTheme="majorHAnsi" w:hAnsiTheme="majorHAnsi" w:cstheme="majorHAnsi"/>
          <w:sz w:val="22"/>
          <w:szCs w:val="22"/>
        </w:rPr>
        <w:t xml:space="preserve">peuvent être comptabilisés. </w:t>
      </w:r>
      <w:r w:rsidRPr="00895C51">
        <w:rPr>
          <w:rFonts w:asciiTheme="majorHAnsi" w:hAnsiTheme="majorHAnsi" w:cstheme="majorHAnsi"/>
          <w:sz w:val="22"/>
          <w:szCs w:val="22"/>
        </w:rPr>
        <w:t>La date d'attribution de la rente vaut début de validité</w:t>
      </w:r>
      <w:r>
        <w:rPr>
          <w:rFonts w:asciiTheme="majorHAnsi" w:hAnsiTheme="majorHAnsi" w:cstheme="majorHAnsi"/>
          <w:sz w:val="22"/>
          <w:szCs w:val="22"/>
        </w:rPr>
        <w:t xml:space="preserve"> (</w:t>
      </w:r>
      <w:r w:rsidRPr="00895C51">
        <w:rPr>
          <w:rFonts w:asciiTheme="majorHAnsi" w:hAnsiTheme="majorHAnsi" w:cstheme="majorHAnsi"/>
          <w:sz w:val="22"/>
          <w:szCs w:val="22"/>
        </w:rPr>
        <w:t>2° de l'article L. 5212-13 du code du travail</w:t>
      </w:r>
      <w:r>
        <w:rPr>
          <w:rFonts w:asciiTheme="majorHAnsi" w:hAnsiTheme="majorHAnsi" w:cstheme="majorHAnsi"/>
          <w:sz w:val="22"/>
          <w:szCs w:val="22"/>
        </w:rPr>
        <w:t>).</w:t>
      </w:r>
    </w:p>
    <w:p w14:paraId="45570E8E" w14:textId="77777777" w:rsidR="00274FD3" w:rsidRDefault="00274FD3" w:rsidP="00274FD3">
      <w:pPr>
        <w:pStyle w:val="NormalWeb"/>
        <w:autoSpaceDE w:val="0"/>
        <w:autoSpaceDN w:val="0"/>
        <w:adjustRightInd w:val="0"/>
        <w:spacing w:before="120" w:beforeAutospacing="0" w:after="0"/>
        <w:ind w:left="-567" w:right="-853"/>
        <w:jc w:val="both"/>
        <w:rPr>
          <w:rFonts w:asciiTheme="majorHAnsi" w:hAnsiTheme="majorHAnsi" w:cstheme="majorHAnsi"/>
          <w:sz w:val="22"/>
          <w:szCs w:val="22"/>
        </w:rPr>
      </w:pPr>
    </w:p>
    <w:p w14:paraId="37D63B3F" w14:textId="77777777" w:rsidR="00274FD3" w:rsidRPr="002C2DEA" w:rsidRDefault="00274FD3" w:rsidP="00274FD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04" w:name="_Toc107488803"/>
      <w:r w:rsidRPr="002C2DEA">
        <w:rPr>
          <w:rFonts w:ascii="Calibri Light" w:hAnsi="Calibri Light" w:cs="Calibri Light"/>
          <w:b/>
          <w:bCs/>
          <w:i/>
          <w:iCs/>
          <w:color w:val="833C0B" w:themeColor="accent2" w:themeShade="80"/>
          <w:u w:val="single"/>
          <w:lang w:eastAsia="en-US"/>
        </w:rPr>
        <w:t>Attestation de versement de rente IPP</w:t>
      </w:r>
      <w:bookmarkEnd w:id="104"/>
    </w:p>
    <w:p w14:paraId="30ABBBAD" w14:textId="77777777" w:rsidR="00274FD3" w:rsidRDefault="00274FD3" w:rsidP="00274FD3">
      <w:pPr>
        <w:autoSpaceDE w:val="0"/>
        <w:autoSpaceDN w:val="0"/>
        <w:adjustRightInd w:val="0"/>
        <w:spacing w:before="120"/>
        <w:ind w:left="-567" w:right="-853"/>
        <w:jc w:val="both"/>
        <w:rPr>
          <w:rFonts w:asciiTheme="majorHAnsi" w:eastAsiaTheme="minorHAnsi" w:hAnsiTheme="majorHAnsi" w:cstheme="majorHAnsi"/>
          <w:sz w:val="22"/>
          <w:szCs w:val="22"/>
          <w:lang w:eastAsia="en-US"/>
        </w:rPr>
      </w:pPr>
      <w:r>
        <w:rPr>
          <w:rFonts w:asciiTheme="majorHAnsi" w:eastAsiaTheme="minorHAnsi" w:hAnsiTheme="majorHAnsi" w:cstheme="majorHAnsi"/>
          <w:sz w:val="22"/>
          <w:szCs w:val="22"/>
          <w:lang w:eastAsia="en-US"/>
        </w:rPr>
        <w:t>L</w:t>
      </w:r>
      <w:r w:rsidRPr="004178E7">
        <w:rPr>
          <w:rFonts w:asciiTheme="majorHAnsi" w:eastAsiaTheme="minorHAnsi" w:hAnsiTheme="majorHAnsi" w:cstheme="majorHAnsi"/>
          <w:sz w:val="22"/>
          <w:szCs w:val="22"/>
          <w:lang w:eastAsia="en-US"/>
        </w:rPr>
        <w:t>a reconnaissance de la qualité de BOE est accordée au titulaire d'une rente attribuée au titre du régime général de sécurité sociale, ou de tout autre régime de protection sociale obligatoire ayant entraîné une incapacité permanente au moins égale à 10 %</w:t>
      </w:r>
      <w:r>
        <w:rPr>
          <w:rFonts w:asciiTheme="majorHAnsi" w:eastAsiaTheme="minorHAnsi" w:hAnsiTheme="majorHAnsi" w:cstheme="majorHAnsi"/>
          <w:sz w:val="22"/>
          <w:szCs w:val="22"/>
          <w:lang w:eastAsia="en-US"/>
        </w:rPr>
        <w:t xml:space="preserve"> (2° de l’article L.5212 du code du travail).</w:t>
      </w:r>
    </w:p>
    <w:p w14:paraId="474BA2E1" w14:textId="77777777" w:rsidR="00274FD3" w:rsidRDefault="00274FD3" w:rsidP="00274FD3">
      <w:pPr>
        <w:pStyle w:val="NormalWeb"/>
        <w:autoSpaceDE w:val="0"/>
        <w:autoSpaceDN w:val="0"/>
        <w:adjustRightInd w:val="0"/>
        <w:spacing w:before="120" w:beforeAutospacing="0" w:after="0"/>
        <w:ind w:left="-567" w:right="-853"/>
        <w:jc w:val="both"/>
        <w:rPr>
          <w:rFonts w:asciiTheme="majorHAnsi" w:hAnsiTheme="majorHAnsi" w:cstheme="majorHAnsi"/>
          <w:sz w:val="22"/>
          <w:szCs w:val="22"/>
        </w:rPr>
      </w:pPr>
    </w:p>
    <w:p w14:paraId="24D6A525" w14:textId="77777777" w:rsidR="00274FD3" w:rsidRPr="00280FDF" w:rsidRDefault="00274FD3" w:rsidP="00274FD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05" w:name="_Toc107488804"/>
      <w:r w:rsidRPr="00280FDF">
        <w:rPr>
          <w:rFonts w:ascii="Calibri Light" w:hAnsi="Calibri Light" w:cs="Calibri Light"/>
          <w:b/>
          <w:bCs/>
          <w:i/>
          <w:iCs/>
          <w:color w:val="833C0B" w:themeColor="accent2" w:themeShade="80"/>
          <w:u w:val="single"/>
          <w:lang w:eastAsia="en-US"/>
        </w:rPr>
        <w:t>Comment comptabiliser un agent bénéficiaire de l'obligation d'emploi qui cumule plusieurs qualités éligibles ?</w:t>
      </w:r>
      <w:bookmarkEnd w:id="105"/>
    </w:p>
    <w:p w14:paraId="598A49C4" w14:textId="77777777" w:rsidR="00274FD3" w:rsidRDefault="00274FD3" w:rsidP="00274FD3">
      <w:pPr>
        <w:pStyle w:val="NormalWeb"/>
        <w:spacing w:before="120" w:beforeAutospacing="0" w:after="0"/>
        <w:ind w:left="-567" w:right="-853"/>
        <w:jc w:val="both"/>
        <w:rPr>
          <w:rFonts w:asciiTheme="majorHAnsi" w:hAnsiTheme="majorHAnsi" w:cstheme="majorHAnsi"/>
          <w:sz w:val="22"/>
          <w:szCs w:val="22"/>
        </w:rPr>
      </w:pPr>
      <w:r w:rsidRPr="00AA6CE3">
        <w:rPr>
          <w:rFonts w:asciiTheme="majorHAnsi" w:hAnsiTheme="majorHAnsi" w:cstheme="majorHAnsi"/>
          <w:sz w:val="22"/>
          <w:szCs w:val="22"/>
        </w:rPr>
        <w:t>Il vous appartient de choisir</w:t>
      </w:r>
      <w:r w:rsidRPr="00941234">
        <w:rPr>
          <w:rFonts w:asciiTheme="majorHAnsi" w:hAnsiTheme="majorHAnsi" w:cstheme="majorHAnsi"/>
          <w:sz w:val="22"/>
          <w:szCs w:val="22"/>
        </w:rPr>
        <w:t xml:space="preserve"> la situation permettant de justifier de la qualité de travailleur handicapé.</w:t>
      </w:r>
      <w:r>
        <w:rPr>
          <w:rFonts w:asciiTheme="majorHAnsi" w:hAnsiTheme="majorHAnsi" w:cstheme="majorHAnsi"/>
          <w:sz w:val="22"/>
          <w:szCs w:val="22"/>
        </w:rPr>
        <w:t xml:space="preserve"> En tout état de cause, v</w:t>
      </w:r>
      <w:r w:rsidRPr="00941234">
        <w:rPr>
          <w:rFonts w:asciiTheme="majorHAnsi" w:hAnsiTheme="majorHAnsi" w:cstheme="majorHAnsi"/>
          <w:sz w:val="22"/>
          <w:szCs w:val="22"/>
        </w:rPr>
        <w:t xml:space="preserve">ous ne pouvez comptabiliser plusieurs fois un même travailleur </w:t>
      </w:r>
      <w:r w:rsidRPr="00AA6CE3">
        <w:rPr>
          <w:rFonts w:asciiTheme="majorHAnsi" w:hAnsiTheme="majorHAnsi" w:cstheme="majorHAnsi"/>
          <w:sz w:val="22"/>
          <w:szCs w:val="22"/>
        </w:rPr>
        <w:t>handicapé</w:t>
      </w:r>
      <w:r>
        <w:rPr>
          <w:rFonts w:asciiTheme="majorHAnsi" w:hAnsiTheme="majorHAnsi" w:cstheme="majorHAnsi"/>
          <w:sz w:val="22"/>
          <w:szCs w:val="22"/>
        </w:rPr>
        <w:t>, même s’il cumule plusieurs qualités éligibles</w:t>
      </w:r>
      <w:r w:rsidRPr="00AA6CE3">
        <w:rPr>
          <w:rFonts w:asciiTheme="majorHAnsi" w:hAnsiTheme="majorHAnsi" w:cstheme="majorHAnsi"/>
          <w:sz w:val="22"/>
          <w:szCs w:val="22"/>
        </w:rPr>
        <w:t xml:space="preserve">. </w:t>
      </w:r>
    </w:p>
    <w:p w14:paraId="7A853B1D" w14:textId="77777777" w:rsidR="00274FD3" w:rsidRDefault="00274FD3"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p>
    <w:p w14:paraId="3A752BF0" w14:textId="78E4BF21" w:rsidR="00247E27" w:rsidRPr="00280FDF" w:rsidRDefault="00247E27"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06" w:name="_Toc107488805"/>
      <w:r w:rsidRPr="00280FDF">
        <w:rPr>
          <w:rFonts w:ascii="Calibri Light" w:hAnsi="Calibri Light" w:cs="Calibri Light"/>
          <w:b/>
          <w:bCs/>
          <w:i/>
          <w:iCs/>
          <w:color w:val="833C0B" w:themeColor="accent2" w:themeShade="80"/>
          <w:u w:val="single"/>
          <w:lang w:eastAsia="en-US"/>
        </w:rPr>
        <w:t>Lorsqu'un bénéficiaire a plusieurs IPP distinctes, peut-on les cumuler ?</w:t>
      </w:r>
      <w:bookmarkEnd w:id="106"/>
    </w:p>
    <w:p w14:paraId="2E0E5BE4" w14:textId="77777777" w:rsidR="00E56744" w:rsidRPr="00E56744" w:rsidRDefault="00E56744" w:rsidP="00CE01B3">
      <w:pPr>
        <w:autoSpaceDE w:val="0"/>
        <w:autoSpaceDN w:val="0"/>
        <w:adjustRightInd w:val="0"/>
        <w:spacing w:before="120"/>
        <w:ind w:left="-567" w:right="-853"/>
        <w:jc w:val="both"/>
        <w:rPr>
          <w:rFonts w:asciiTheme="majorHAnsi" w:eastAsiaTheme="minorHAnsi" w:hAnsiTheme="majorHAnsi" w:cstheme="majorHAnsi"/>
          <w:i/>
          <w:iCs/>
          <w:sz w:val="22"/>
          <w:szCs w:val="22"/>
          <w:lang w:eastAsia="en-US"/>
        </w:rPr>
      </w:pPr>
      <w:bookmarkStart w:id="107" w:name="_Hlk60242878"/>
      <w:r w:rsidRPr="00E56744">
        <w:rPr>
          <w:rFonts w:asciiTheme="majorHAnsi" w:eastAsiaTheme="minorHAnsi" w:hAnsiTheme="majorHAnsi" w:cstheme="majorHAnsi"/>
          <w:sz w:val="22"/>
          <w:szCs w:val="22"/>
          <w:lang w:eastAsia="en-US"/>
        </w:rPr>
        <w:t xml:space="preserve">La reconnaissance d’une incapacité ne permet pas à elle seule de justifier de la qualité de BOE. Il est nécessaire que cette incapacité entraîne le versement d’une allocation ou d’une </w:t>
      </w:r>
      <w:r w:rsidRPr="00E56744">
        <w:rPr>
          <w:rFonts w:asciiTheme="majorHAnsi" w:eastAsiaTheme="minorHAnsi" w:hAnsiTheme="majorHAnsi" w:cstheme="majorHAnsi"/>
          <w:i/>
          <w:iCs/>
          <w:sz w:val="22"/>
          <w:szCs w:val="22"/>
          <w:lang w:eastAsia="en-US"/>
        </w:rPr>
        <w:t>rente (2° de l'article L. 5212-13 du code du travail)</w:t>
      </w:r>
    </w:p>
    <w:p w14:paraId="40F762FB" w14:textId="3430133C" w:rsidR="00212B12" w:rsidRDefault="00AF08D0" w:rsidP="00CE01B3">
      <w:pPr>
        <w:autoSpaceDE w:val="0"/>
        <w:autoSpaceDN w:val="0"/>
        <w:adjustRightInd w:val="0"/>
        <w:spacing w:before="120"/>
        <w:ind w:left="-567" w:right="-853"/>
        <w:jc w:val="both"/>
        <w:rPr>
          <w:rFonts w:asciiTheme="majorHAnsi" w:eastAsiaTheme="minorHAnsi" w:hAnsiTheme="majorHAnsi" w:cstheme="majorHAnsi"/>
          <w:sz w:val="22"/>
          <w:szCs w:val="22"/>
          <w:lang w:eastAsia="en-US"/>
        </w:rPr>
      </w:pPr>
      <w:r>
        <w:rPr>
          <w:rFonts w:asciiTheme="majorHAnsi" w:eastAsiaTheme="minorHAnsi" w:hAnsiTheme="majorHAnsi" w:cstheme="majorHAnsi"/>
          <w:sz w:val="22"/>
          <w:szCs w:val="22"/>
          <w:lang w:eastAsia="en-US"/>
        </w:rPr>
        <w:t>A cet égard, si u</w:t>
      </w:r>
      <w:r w:rsidR="00247E27" w:rsidRPr="00AA6CE3">
        <w:rPr>
          <w:rFonts w:asciiTheme="majorHAnsi" w:eastAsiaTheme="minorHAnsi" w:hAnsiTheme="majorHAnsi" w:cstheme="majorHAnsi"/>
          <w:sz w:val="22"/>
          <w:szCs w:val="22"/>
          <w:lang w:eastAsia="en-US"/>
        </w:rPr>
        <w:t>n taux d’incapacité permanente de 10% est</w:t>
      </w:r>
      <w:r>
        <w:rPr>
          <w:rFonts w:asciiTheme="majorHAnsi" w:eastAsiaTheme="minorHAnsi" w:hAnsiTheme="majorHAnsi" w:cstheme="majorHAnsi"/>
          <w:sz w:val="22"/>
          <w:szCs w:val="22"/>
          <w:lang w:eastAsia="en-US"/>
        </w:rPr>
        <w:t xml:space="preserve"> notamment</w:t>
      </w:r>
      <w:r w:rsidR="00247E27" w:rsidRPr="00AA6CE3">
        <w:rPr>
          <w:rFonts w:asciiTheme="majorHAnsi" w:eastAsiaTheme="minorHAnsi" w:hAnsiTheme="majorHAnsi" w:cstheme="majorHAnsi"/>
          <w:sz w:val="22"/>
          <w:szCs w:val="22"/>
          <w:lang w:eastAsia="en-US"/>
        </w:rPr>
        <w:t xml:space="preserve"> requis pour pouvoir être pris en compte </w:t>
      </w:r>
      <w:r w:rsidR="00727E8C" w:rsidRPr="00AA6CE3">
        <w:rPr>
          <w:rFonts w:asciiTheme="majorHAnsi" w:eastAsiaTheme="minorHAnsi" w:hAnsiTheme="majorHAnsi" w:cstheme="majorHAnsi"/>
          <w:sz w:val="22"/>
          <w:szCs w:val="22"/>
          <w:lang w:eastAsia="en-US"/>
        </w:rPr>
        <w:t xml:space="preserve">au titre de la rente d’invalidité </w:t>
      </w:r>
      <w:r w:rsidR="00247E27" w:rsidRPr="00AA6CE3">
        <w:rPr>
          <w:rFonts w:asciiTheme="majorHAnsi" w:eastAsiaTheme="minorHAnsi" w:hAnsiTheme="majorHAnsi" w:cstheme="majorHAnsi"/>
          <w:sz w:val="22"/>
          <w:szCs w:val="22"/>
          <w:lang w:eastAsia="en-US"/>
        </w:rPr>
        <w:t>dans la DOETH</w:t>
      </w:r>
      <w:r>
        <w:rPr>
          <w:rFonts w:asciiTheme="majorHAnsi" w:eastAsiaTheme="minorHAnsi" w:hAnsiTheme="majorHAnsi" w:cstheme="majorHAnsi"/>
          <w:sz w:val="22"/>
          <w:szCs w:val="22"/>
          <w:lang w:eastAsia="en-US"/>
        </w:rPr>
        <w:t>,</w:t>
      </w:r>
      <w:r w:rsidR="005258CA" w:rsidRPr="00AA6CE3">
        <w:rPr>
          <w:rFonts w:asciiTheme="majorHAnsi" w:eastAsiaTheme="minorHAnsi" w:hAnsiTheme="majorHAnsi" w:cstheme="majorHAnsi"/>
          <w:sz w:val="22"/>
          <w:szCs w:val="22"/>
          <w:lang w:eastAsia="en-US"/>
        </w:rPr>
        <w:t xml:space="preserve"> i</w:t>
      </w:r>
      <w:r w:rsidR="00727E8C" w:rsidRPr="00AA6CE3">
        <w:rPr>
          <w:rFonts w:asciiTheme="majorHAnsi" w:eastAsiaTheme="minorHAnsi" w:hAnsiTheme="majorHAnsi" w:cstheme="majorHAnsi"/>
          <w:sz w:val="22"/>
          <w:szCs w:val="22"/>
          <w:lang w:eastAsia="en-US"/>
        </w:rPr>
        <w:t>l n’y a pas de taux minimum concernant les bénéficiaires de l’</w:t>
      </w:r>
      <w:r>
        <w:rPr>
          <w:rFonts w:asciiTheme="majorHAnsi" w:eastAsiaTheme="minorHAnsi" w:hAnsiTheme="majorHAnsi" w:cstheme="majorHAnsi"/>
          <w:sz w:val="22"/>
          <w:szCs w:val="22"/>
          <w:lang w:eastAsia="en-US"/>
        </w:rPr>
        <w:t>A</w:t>
      </w:r>
      <w:r w:rsidR="00727E8C" w:rsidRPr="00AA6CE3">
        <w:rPr>
          <w:rFonts w:asciiTheme="majorHAnsi" w:eastAsiaTheme="minorHAnsi" w:hAnsiTheme="majorHAnsi" w:cstheme="majorHAnsi"/>
          <w:sz w:val="22"/>
          <w:szCs w:val="22"/>
          <w:lang w:eastAsia="en-US"/>
        </w:rPr>
        <w:t xml:space="preserve">llocation </w:t>
      </w:r>
      <w:r>
        <w:rPr>
          <w:rFonts w:asciiTheme="majorHAnsi" w:eastAsiaTheme="minorHAnsi" w:hAnsiTheme="majorHAnsi" w:cstheme="majorHAnsi"/>
          <w:sz w:val="22"/>
          <w:szCs w:val="22"/>
          <w:lang w:eastAsia="en-US"/>
        </w:rPr>
        <w:t>T</w:t>
      </w:r>
      <w:r w:rsidR="00727E8C" w:rsidRPr="00AA6CE3">
        <w:rPr>
          <w:rFonts w:asciiTheme="majorHAnsi" w:eastAsiaTheme="minorHAnsi" w:hAnsiTheme="majorHAnsi" w:cstheme="majorHAnsi"/>
          <w:sz w:val="22"/>
          <w:szCs w:val="22"/>
          <w:lang w:eastAsia="en-US"/>
        </w:rPr>
        <w:t>emporaire d’</w:t>
      </w:r>
      <w:r>
        <w:rPr>
          <w:rFonts w:asciiTheme="majorHAnsi" w:eastAsiaTheme="minorHAnsi" w:hAnsiTheme="majorHAnsi" w:cstheme="majorHAnsi"/>
          <w:sz w:val="22"/>
          <w:szCs w:val="22"/>
          <w:lang w:eastAsia="en-US"/>
        </w:rPr>
        <w:t>I</w:t>
      </w:r>
      <w:r w:rsidR="00727E8C" w:rsidRPr="00AA6CE3">
        <w:rPr>
          <w:rFonts w:asciiTheme="majorHAnsi" w:eastAsiaTheme="minorHAnsi" w:hAnsiTheme="majorHAnsi" w:cstheme="majorHAnsi"/>
          <w:sz w:val="22"/>
          <w:szCs w:val="22"/>
          <w:lang w:eastAsia="en-US"/>
        </w:rPr>
        <w:t>nvalidité (ATI)</w:t>
      </w:r>
      <w:r w:rsidR="00D7102E" w:rsidRPr="00AA6CE3">
        <w:rPr>
          <w:rFonts w:asciiTheme="majorHAnsi" w:eastAsiaTheme="minorHAnsi" w:hAnsiTheme="majorHAnsi" w:cstheme="majorHAnsi"/>
          <w:sz w:val="22"/>
          <w:szCs w:val="22"/>
          <w:lang w:eastAsia="en-US"/>
        </w:rPr>
        <w:t>.</w:t>
      </w:r>
    </w:p>
    <w:p w14:paraId="6D9D1DFC" w14:textId="77777777" w:rsidR="00D7102E" w:rsidRPr="00941234" w:rsidRDefault="00D7102E" w:rsidP="00CE01B3">
      <w:pPr>
        <w:autoSpaceDE w:val="0"/>
        <w:autoSpaceDN w:val="0"/>
        <w:adjustRightInd w:val="0"/>
        <w:spacing w:before="120"/>
        <w:ind w:left="-567" w:right="-853"/>
        <w:jc w:val="both"/>
        <w:rPr>
          <w:rFonts w:asciiTheme="majorHAnsi" w:eastAsiaTheme="minorHAnsi" w:hAnsiTheme="majorHAnsi" w:cstheme="majorHAnsi"/>
          <w:sz w:val="22"/>
          <w:szCs w:val="22"/>
          <w:lang w:eastAsia="en-US"/>
        </w:rPr>
      </w:pPr>
    </w:p>
    <w:p w14:paraId="3F942E7A" w14:textId="77777777" w:rsidR="00247E27" w:rsidRPr="00280FDF" w:rsidRDefault="00247E27"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08" w:name="_Toc107488806"/>
      <w:bookmarkEnd w:id="107"/>
      <w:r w:rsidRPr="00280FDF">
        <w:rPr>
          <w:rFonts w:ascii="Calibri Light" w:hAnsi="Calibri Light" w:cs="Calibri Light"/>
          <w:b/>
          <w:bCs/>
          <w:i/>
          <w:iCs/>
          <w:color w:val="833C0B" w:themeColor="accent2" w:themeShade="80"/>
          <w:u w:val="single"/>
          <w:lang w:eastAsia="en-US"/>
        </w:rPr>
        <w:t>Quel est le taux d'incapacité minimale d'une pension d'invalidité pour être reconnu bénéficiaire de l'obligation d'emploi ?</w:t>
      </w:r>
      <w:bookmarkEnd w:id="108"/>
    </w:p>
    <w:p w14:paraId="32C7E7BF" w14:textId="773886B1" w:rsidR="00247E27" w:rsidRDefault="00294132" w:rsidP="00CE01B3">
      <w:pPr>
        <w:autoSpaceDE w:val="0"/>
        <w:autoSpaceDN w:val="0"/>
        <w:adjustRightInd w:val="0"/>
        <w:spacing w:before="120"/>
        <w:ind w:left="-567" w:right="-853"/>
        <w:jc w:val="both"/>
        <w:rPr>
          <w:rFonts w:asciiTheme="majorHAnsi" w:eastAsiaTheme="minorHAnsi" w:hAnsiTheme="majorHAnsi" w:cstheme="majorHAnsi"/>
          <w:sz w:val="22"/>
          <w:szCs w:val="22"/>
          <w:lang w:eastAsia="en-US"/>
        </w:rPr>
      </w:pPr>
      <w:bookmarkStart w:id="109" w:name="_Hlk60243126"/>
      <w:r>
        <w:rPr>
          <w:rFonts w:asciiTheme="majorHAnsi" w:eastAsiaTheme="minorHAnsi" w:hAnsiTheme="majorHAnsi" w:cstheme="majorHAnsi"/>
          <w:sz w:val="22"/>
          <w:szCs w:val="22"/>
          <w:lang w:eastAsia="en-US"/>
        </w:rPr>
        <w:t>Il n’y a pas de taux minimal. Une pension d’invalidité peut être attribuée par le régime général dès que la capacité de travail ou de gain d’une personne est réduite d’au moins 2/3 de ses capacités (66%).</w:t>
      </w:r>
    </w:p>
    <w:p w14:paraId="3B2B3FE0" w14:textId="77777777" w:rsidR="00E56744" w:rsidRPr="00941234" w:rsidRDefault="00E56744" w:rsidP="00CE01B3">
      <w:pPr>
        <w:autoSpaceDE w:val="0"/>
        <w:autoSpaceDN w:val="0"/>
        <w:adjustRightInd w:val="0"/>
        <w:spacing w:before="120"/>
        <w:ind w:left="-567" w:right="-853"/>
        <w:jc w:val="both"/>
        <w:rPr>
          <w:rFonts w:asciiTheme="majorHAnsi" w:eastAsiaTheme="minorHAnsi" w:hAnsiTheme="majorHAnsi" w:cstheme="majorHAnsi"/>
          <w:sz w:val="22"/>
          <w:szCs w:val="22"/>
          <w:lang w:eastAsia="en-US"/>
        </w:rPr>
      </w:pPr>
    </w:p>
    <w:p w14:paraId="6C209352" w14:textId="77777777" w:rsidR="00247E27" w:rsidRPr="00280FDF" w:rsidRDefault="00247E27"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10" w:name="_Toc107488807"/>
      <w:bookmarkEnd w:id="109"/>
      <w:r w:rsidRPr="00280FDF">
        <w:rPr>
          <w:rFonts w:ascii="Calibri Light" w:hAnsi="Calibri Light" w:cs="Calibri Light"/>
          <w:b/>
          <w:bCs/>
          <w:i/>
          <w:iCs/>
          <w:color w:val="833C0B" w:themeColor="accent2" w:themeShade="80"/>
          <w:u w:val="single"/>
          <w:lang w:eastAsia="en-US"/>
        </w:rPr>
        <w:t xml:space="preserve">Les </w:t>
      </w:r>
      <w:r w:rsidR="00A87A31" w:rsidRPr="00280FDF">
        <w:rPr>
          <w:rFonts w:ascii="Calibri Light" w:hAnsi="Calibri Light" w:cs="Calibri Light"/>
          <w:b/>
          <w:bCs/>
          <w:i/>
          <w:iCs/>
          <w:color w:val="833C0B" w:themeColor="accent2" w:themeShade="80"/>
          <w:u w:val="single"/>
          <w:lang w:eastAsia="en-US"/>
        </w:rPr>
        <w:t>sapeurs-pompiers</w:t>
      </w:r>
      <w:r w:rsidRPr="00280FDF">
        <w:rPr>
          <w:rFonts w:ascii="Calibri Light" w:hAnsi="Calibri Light" w:cs="Calibri Light"/>
          <w:b/>
          <w:bCs/>
          <w:i/>
          <w:iCs/>
          <w:color w:val="833C0B" w:themeColor="accent2" w:themeShade="80"/>
          <w:u w:val="single"/>
          <w:lang w:eastAsia="en-US"/>
        </w:rPr>
        <w:t xml:space="preserve"> placés en affectation non opérationnelle </w:t>
      </w:r>
      <w:r w:rsidR="00815ED0" w:rsidRPr="00280FDF">
        <w:rPr>
          <w:rFonts w:ascii="Calibri Light" w:hAnsi="Calibri Light" w:cs="Calibri Light"/>
          <w:b/>
          <w:bCs/>
          <w:i/>
          <w:iCs/>
          <w:color w:val="833C0B" w:themeColor="accent2" w:themeShade="80"/>
          <w:u w:val="single"/>
          <w:lang w:eastAsia="en-US"/>
        </w:rPr>
        <w:t>peuvent</w:t>
      </w:r>
      <w:r w:rsidRPr="00280FDF">
        <w:rPr>
          <w:rFonts w:ascii="Calibri Light" w:hAnsi="Calibri Light" w:cs="Calibri Light"/>
          <w:b/>
          <w:bCs/>
          <w:i/>
          <w:iCs/>
          <w:color w:val="833C0B" w:themeColor="accent2" w:themeShade="80"/>
          <w:u w:val="single"/>
          <w:lang w:eastAsia="en-US"/>
        </w:rPr>
        <w:t>-il</w:t>
      </w:r>
      <w:r w:rsidR="00B93D0D" w:rsidRPr="00280FDF">
        <w:rPr>
          <w:rFonts w:ascii="Calibri Light" w:hAnsi="Calibri Light" w:cs="Calibri Light"/>
          <w:b/>
          <w:bCs/>
          <w:i/>
          <w:iCs/>
          <w:color w:val="833C0B" w:themeColor="accent2" w:themeShade="80"/>
          <w:u w:val="single"/>
          <w:lang w:eastAsia="en-US"/>
        </w:rPr>
        <w:t xml:space="preserve">s </w:t>
      </w:r>
      <w:r w:rsidR="00815ED0" w:rsidRPr="00280FDF">
        <w:rPr>
          <w:rFonts w:ascii="Calibri Light" w:hAnsi="Calibri Light" w:cs="Calibri Light"/>
          <w:b/>
          <w:bCs/>
          <w:i/>
          <w:iCs/>
          <w:color w:val="833C0B" w:themeColor="accent2" w:themeShade="80"/>
          <w:u w:val="single"/>
          <w:lang w:eastAsia="en-US"/>
        </w:rPr>
        <w:t>être pris</w:t>
      </w:r>
      <w:r w:rsidR="00B93D0D" w:rsidRPr="00280FDF">
        <w:rPr>
          <w:rFonts w:ascii="Calibri Light" w:hAnsi="Calibri Light" w:cs="Calibri Light"/>
          <w:b/>
          <w:bCs/>
          <w:i/>
          <w:iCs/>
          <w:color w:val="833C0B" w:themeColor="accent2" w:themeShade="80"/>
          <w:u w:val="single"/>
          <w:lang w:eastAsia="en-US"/>
        </w:rPr>
        <w:t xml:space="preserve"> en compte dans les </w:t>
      </w:r>
      <w:r w:rsidRPr="00280FDF">
        <w:rPr>
          <w:rFonts w:ascii="Calibri Light" w:hAnsi="Calibri Light" w:cs="Calibri Light"/>
          <w:b/>
          <w:bCs/>
          <w:i/>
          <w:iCs/>
          <w:color w:val="833C0B" w:themeColor="accent2" w:themeShade="80"/>
          <w:u w:val="single"/>
          <w:lang w:eastAsia="en-US"/>
        </w:rPr>
        <w:t>BOE</w:t>
      </w:r>
      <w:r w:rsidR="00E45B2F" w:rsidRPr="00280FDF">
        <w:rPr>
          <w:rFonts w:ascii="Calibri Light" w:hAnsi="Calibri Light" w:cs="Calibri Light"/>
          <w:b/>
          <w:bCs/>
          <w:i/>
          <w:iCs/>
          <w:color w:val="833C0B" w:themeColor="accent2" w:themeShade="80"/>
          <w:u w:val="single"/>
          <w:lang w:eastAsia="en-US"/>
        </w:rPr>
        <w:t xml:space="preserve"> </w:t>
      </w:r>
      <w:r w:rsidRPr="00280FDF">
        <w:rPr>
          <w:rFonts w:ascii="Calibri Light" w:hAnsi="Calibri Light" w:cs="Calibri Light"/>
          <w:b/>
          <w:bCs/>
          <w:i/>
          <w:iCs/>
          <w:color w:val="833C0B" w:themeColor="accent2" w:themeShade="80"/>
          <w:u w:val="single"/>
          <w:lang w:eastAsia="en-US"/>
        </w:rPr>
        <w:t>?</w:t>
      </w:r>
      <w:bookmarkEnd w:id="110"/>
    </w:p>
    <w:p w14:paraId="38C0A694" w14:textId="339C2D24" w:rsidR="00B00B05" w:rsidRPr="00941234" w:rsidRDefault="00B928AB" w:rsidP="00CE01B3">
      <w:pPr>
        <w:pStyle w:val="NormalWeb"/>
        <w:spacing w:before="120" w:beforeAutospacing="0" w:after="0"/>
        <w:ind w:left="-567" w:right="-853"/>
        <w:jc w:val="both"/>
        <w:rPr>
          <w:rFonts w:asciiTheme="majorHAnsi" w:hAnsiTheme="majorHAnsi" w:cstheme="majorHAnsi"/>
          <w:sz w:val="22"/>
          <w:szCs w:val="22"/>
        </w:rPr>
      </w:pPr>
      <w:bookmarkStart w:id="111" w:name="_Hlk60243192"/>
      <w:r w:rsidRPr="00AA6CE3">
        <w:rPr>
          <w:rFonts w:asciiTheme="majorHAnsi" w:hAnsiTheme="majorHAnsi" w:cstheme="majorHAnsi"/>
          <w:sz w:val="22"/>
          <w:szCs w:val="22"/>
        </w:rPr>
        <w:t xml:space="preserve">Peuvent être </w:t>
      </w:r>
      <w:r w:rsidR="00594D63">
        <w:rPr>
          <w:rFonts w:asciiTheme="majorHAnsi" w:hAnsiTheme="majorHAnsi" w:cstheme="majorHAnsi"/>
          <w:sz w:val="22"/>
          <w:szCs w:val="22"/>
        </w:rPr>
        <w:t>décomptés</w:t>
      </w:r>
      <w:r w:rsidRPr="00AA6CE3">
        <w:rPr>
          <w:rFonts w:asciiTheme="majorHAnsi" w:hAnsiTheme="majorHAnsi" w:cstheme="majorHAnsi"/>
          <w:sz w:val="22"/>
          <w:szCs w:val="22"/>
        </w:rPr>
        <w:t xml:space="preserve"> </w:t>
      </w:r>
      <w:r w:rsidR="00594D63">
        <w:rPr>
          <w:rFonts w:asciiTheme="majorHAnsi" w:hAnsiTheme="majorHAnsi" w:cstheme="majorHAnsi"/>
          <w:sz w:val="22"/>
          <w:szCs w:val="22"/>
        </w:rPr>
        <w:t xml:space="preserve">comme BOE </w:t>
      </w:r>
      <w:r w:rsidRPr="00AA6CE3">
        <w:rPr>
          <w:rFonts w:asciiTheme="majorHAnsi" w:hAnsiTheme="majorHAnsi" w:cstheme="majorHAnsi"/>
          <w:sz w:val="22"/>
          <w:szCs w:val="22"/>
        </w:rPr>
        <w:t>les sapeurs</w:t>
      </w:r>
      <w:r w:rsidRPr="00941234">
        <w:rPr>
          <w:rFonts w:asciiTheme="majorHAnsi" w:hAnsiTheme="majorHAnsi" w:cstheme="majorHAnsi"/>
          <w:sz w:val="22"/>
          <w:szCs w:val="22"/>
        </w:rPr>
        <w:t>-pompiers</w:t>
      </w:r>
      <w:r w:rsidR="00113CC8" w:rsidRPr="00941234">
        <w:rPr>
          <w:rFonts w:asciiTheme="majorHAnsi" w:hAnsiTheme="majorHAnsi" w:cstheme="majorHAnsi"/>
          <w:sz w:val="22"/>
          <w:szCs w:val="22"/>
        </w:rPr>
        <w:t xml:space="preserve"> professionnels</w:t>
      </w:r>
      <w:r w:rsidR="00B00B05" w:rsidRPr="00941234">
        <w:rPr>
          <w:rFonts w:asciiTheme="majorHAnsi" w:hAnsiTheme="majorHAnsi" w:cstheme="majorHAnsi"/>
          <w:sz w:val="22"/>
          <w:szCs w:val="22"/>
        </w:rPr>
        <w:t xml:space="preserve"> </w:t>
      </w:r>
      <w:r w:rsidRPr="00941234">
        <w:rPr>
          <w:rFonts w:asciiTheme="majorHAnsi" w:hAnsiTheme="majorHAnsi" w:cstheme="majorHAnsi"/>
          <w:sz w:val="22"/>
          <w:szCs w:val="22"/>
        </w:rPr>
        <w:t xml:space="preserve">âgés </w:t>
      </w:r>
      <w:r w:rsidR="00594D63">
        <w:rPr>
          <w:rFonts w:asciiTheme="majorHAnsi" w:hAnsiTheme="majorHAnsi" w:cstheme="majorHAnsi"/>
          <w:sz w:val="22"/>
          <w:szCs w:val="22"/>
        </w:rPr>
        <w:t>de</w:t>
      </w:r>
      <w:r w:rsidRPr="00941234">
        <w:rPr>
          <w:rFonts w:asciiTheme="majorHAnsi" w:hAnsiTheme="majorHAnsi" w:cstheme="majorHAnsi"/>
          <w:sz w:val="22"/>
          <w:szCs w:val="22"/>
        </w:rPr>
        <w:t xml:space="preserve"> cinquante ans</w:t>
      </w:r>
      <w:r w:rsidR="00594D63">
        <w:rPr>
          <w:rFonts w:asciiTheme="majorHAnsi" w:hAnsiTheme="majorHAnsi" w:cstheme="majorHAnsi"/>
          <w:sz w:val="22"/>
          <w:szCs w:val="22"/>
        </w:rPr>
        <w:t xml:space="preserve"> et plus</w:t>
      </w:r>
      <w:r w:rsidR="00B00B05" w:rsidRPr="00941234">
        <w:rPr>
          <w:rFonts w:asciiTheme="majorHAnsi" w:hAnsiTheme="majorHAnsi" w:cstheme="majorHAnsi"/>
          <w:sz w:val="22"/>
          <w:szCs w:val="22"/>
        </w:rPr>
        <w:t> :</w:t>
      </w:r>
    </w:p>
    <w:p w14:paraId="51C343EC" w14:textId="151C2378" w:rsidR="00B928AB" w:rsidRPr="00941234" w:rsidRDefault="003F523B" w:rsidP="003F523B">
      <w:pPr>
        <w:pStyle w:val="NormalWeb"/>
        <w:numPr>
          <w:ilvl w:val="0"/>
          <w:numId w:val="12"/>
        </w:numPr>
        <w:spacing w:before="120" w:beforeAutospacing="0" w:after="0"/>
        <w:ind w:right="-853"/>
        <w:jc w:val="both"/>
        <w:rPr>
          <w:rFonts w:asciiTheme="majorHAnsi" w:hAnsiTheme="majorHAnsi" w:cstheme="majorHAnsi"/>
          <w:sz w:val="22"/>
          <w:szCs w:val="22"/>
        </w:rPr>
      </w:pPr>
      <w:r>
        <w:rPr>
          <w:rFonts w:asciiTheme="majorHAnsi" w:hAnsiTheme="majorHAnsi" w:cstheme="majorHAnsi"/>
          <w:sz w:val="22"/>
          <w:szCs w:val="22"/>
        </w:rPr>
        <w:t>Q</w:t>
      </w:r>
      <w:r w:rsidR="00B928AB" w:rsidRPr="00941234">
        <w:rPr>
          <w:rFonts w:asciiTheme="majorHAnsi" w:hAnsiTheme="majorHAnsi" w:cstheme="majorHAnsi"/>
          <w:sz w:val="22"/>
          <w:szCs w:val="22"/>
        </w:rPr>
        <w:t xml:space="preserve">ui rencontrent des difficultés incompatibles avec l’exercice des fonctions </w:t>
      </w:r>
      <w:r w:rsidR="00B00B05" w:rsidRPr="00941234">
        <w:rPr>
          <w:rFonts w:asciiTheme="majorHAnsi" w:hAnsiTheme="majorHAnsi" w:cstheme="majorHAnsi"/>
          <w:sz w:val="22"/>
          <w:szCs w:val="22"/>
        </w:rPr>
        <w:t>et bénéficie</w:t>
      </w:r>
      <w:r w:rsidR="00B928AB" w:rsidRPr="00941234">
        <w:rPr>
          <w:rFonts w:asciiTheme="majorHAnsi" w:hAnsiTheme="majorHAnsi" w:cstheme="majorHAnsi"/>
          <w:sz w:val="22"/>
          <w:szCs w:val="22"/>
        </w:rPr>
        <w:t>nt d’une affectation non opérationnelle.</w:t>
      </w:r>
    </w:p>
    <w:p w14:paraId="4B118B80" w14:textId="7B429982" w:rsidR="00815ED0" w:rsidRDefault="003F523B" w:rsidP="003F523B">
      <w:pPr>
        <w:pStyle w:val="NormalWeb"/>
        <w:numPr>
          <w:ilvl w:val="0"/>
          <w:numId w:val="12"/>
        </w:numPr>
        <w:spacing w:before="120" w:beforeAutospacing="0" w:after="0"/>
        <w:ind w:right="-853"/>
        <w:jc w:val="both"/>
        <w:rPr>
          <w:rFonts w:asciiTheme="majorHAnsi" w:hAnsiTheme="majorHAnsi" w:cstheme="majorHAnsi"/>
          <w:sz w:val="22"/>
          <w:szCs w:val="22"/>
        </w:rPr>
      </w:pPr>
      <w:r>
        <w:rPr>
          <w:rFonts w:asciiTheme="majorHAnsi" w:hAnsiTheme="majorHAnsi" w:cstheme="majorHAnsi"/>
          <w:sz w:val="22"/>
          <w:szCs w:val="22"/>
        </w:rPr>
        <w:t>A</w:t>
      </w:r>
      <w:r w:rsidR="0043425F">
        <w:rPr>
          <w:rFonts w:asciiTheme="majorHAnsi" w:hAnsiTheme="majorHAnsi" w:cstheme="majorHAnsi"/>
          <w:sz w:val="22"/>
          <w:szCs w:val="22"/>
        </w:rPr>
        <w:t>uxquels</w:t>
      </w:r>
      <w:r w:rsidR="00815ED0" w:rsidRPr="00941234">
        <w:rPr>
          <w:rFonts w:asciiTheme="majorHAnsi" w:hAnsiTheme="majorHAnsi" w:cstheme="majorHAnsi"/>
          <w:sz w:val="22"/>
          <w:szCs w:val="22"/>
        </w:rPr>
        <w:t xml:space="preserve"> </w:t>
      </w:r>
      <w:r w:rsidR="00B00B05" w:rsidRPr="00941234">
        <w:rPr>
          <w:rFonts w:asciiTheme="majorHAnsi" w:hAnsiTheme="majorHAnsi" w:cstheme="majorHAnsi"/>
          <w:sz w:val="22"/>
          <w:szCs w:val="22"/>
        </w:rPr>
        <w:t>ont</w:t>
      </w:r>
      <w:r w:rsidR="00815ED0" w:rsidRPr="00941234">
        <w:rPr>
          <w:rFonts w:asciiTheme="majorHAnsi" w:hAnsiTheme="majorHAnsi" w:cstheme="majorHAnsi"/>
          <w:sz w:val="22"/>
          <w:szCs w:val="22"/>
        </w:rPr>
        <w:t xml:space="preserve"> été proposé, et qui </w:t>
      </w:r>
      <w:r w:rsidR="0043425F">
        <w:rPr>
          <w:rFonts w:asciiTheme="majorHAnsi" w:hAnsiTheme="majorHAnsi" w:cstheme="majorHAnsi"/>
          <w:sz w:val="22"/>
          <w:szCs w:val="22"/>
        </w:rPr>
        <w:t>l’</w:t>
      </w:r>
      <w:r w:rsidR="00B00B05" w:rsidRPr="00941234">
        <w:rPr>
          <w:rFonts w:asciiTheme="majorHAnsi" w:hAnsiTheme="majorHAnsi" w:cstheme="majorHAnsi"/>
          <w:sz w:val="22"/>
          <w:szCs w:val="22"/>
        </w:rPr>
        <w:t>ont</w:t>
      </w:r>
      <w:r w:rsidR="00815ED0" w:rsidRPr="00941234">
        <w:rPr>
          <w:rFonts w:asciiTheme="majorHAnsi" w:hAnsiTheme="majorHAnsi" w:cstheme="majorHAnsi"/>
          <w:sz w:val="22"/>
          <w:szCs w:val="22"/>
        </w:rPr>
        <w:t xml:space="preserve"> accepté, un reclassement pour raison</w:t>
      </w:r>
      <w:r w:rsidR="0043425F">
        <w:rPr>
          <w:rFonts w:asciiTheme="majorHAnsi" w:hAnsiTheme="majorHAnsi" w:cstheme="majorHAnsi"/>
          <w:sz w:val="22"/>
          <w:szCs w:val="22"/>
        </w:rPr>
        <w:t>s</w:t>
      </w:r>
      <w:r w:rsidR="00815ED0" w:rsidRPr="00941234">
        <w:rPr>
          <w:rFonts w:asciiTheme="majorHAnsi" w:hAnsiTheme="majorHAnsi" w:cstheme="majorHAnsi"/>
          <w:sz w:val="22"/>
          <w:szCs w:val="22"/>
        </w:rPr>
        <w:t xml:space="preserve"> opérationnelle</w:t>
      </w:r>
      <w:r w:rsidR="0043425F">
        <w:rPr>
          <w:rFonts w:asciiTheme="majorHAnsi" w:hAnsiTheme="majorHAnsi" w:cstheme="majorHAnsi"/>
          <w:sz w:val="22"/>
          <w:szCs w:val="22"/>
        </w:rPr>
        <w:t>s</w:t>
      </w:r>
      <w:r w:rsidR="00815ED0" w:rsidRPr="00941234">
        <w:rPr>
          <w:rFonts w:asciiTheme="majorHAnsi" w:hAnsiTheme="majorHAnsi" w:cstheme="majorHAnsi"/>
          <w:sz w:val="22"/>
          <w:szCs w:val="22"/>
        </w:rPr>
        <w:t>.</w:t>
      </w:r>
    </w:p>
    <w:p w14:paraId="7B219460" w14:textId="77777777" w:rsidR="005258CA" w:rsidRPr="005258CA" w:rsidRDefault="005258CA" w:rsidP="00CE01B3">
      <w:pPr>
        <w:autoSpaceDE w:val="0"/>
        <w:autoSpaceDN w:val="0"/>
        <w:adjustRightInd w:val="0"/>
        <w:spacing w:before="120"/>
        <w:ind w:left="-567" w:right="-853"/>
        <w:jc w:val="both"/>
        <w:rPr>
          <w:rFonts w:asciiTheme="majorHAnsi" w:eastAsiaTheme="minorHAnsi" w:hAnsiTheme="majorHAnsi" w:cstheme="majorHAnsi"/>
          <w:sz w:val="22"/>
          <w:szCs w:val="22"/>
          <w:lang w:eastAsia="en-US"/>
        </w:rPr>
      </w:pPr>
    </w:p>
    <w:p w14:paraId="52460FC6" w14:textId="77777777" w:rsidR="00422512" w:rsidRPr="00280FDF" w:rsidRDefault="00815ED0"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12" w:name="_Toc107488808"/>
      <w:bookmarkEnd w:id="111"/>
      <w:r w:rsidRPr="00280FDF">
        <w:rPr>
          <w:rFonts w:ascii="Calibri Light" w:hAnsi="Calibri Light" w:cs="Calibri Light"/>
          <w:b/>
          <w:bCs/>
          <w:i/>
          <w:iCs/>
          <w:color w:val="833C0B" w:themeColor="accent2" w:themeShade="80"/>
          <w:u w:val="single"/>
          <w:lang w:eastAsia="en-US"/>
        </w:rPr>
        <w:t>L</w:t>
      </w:r>
      <w:r w:rsidR="00422512" w:rsidRPr="00280FDF">
        <w:rPr>
          <w:rFonts w:ascii="Calibri Light" w:hAnsi="Calibri Light" w:cs="Calibri Light"/>
          <w:b/>
          <w:bCs/>
          <w:i/>
          <w:iCs/>
          <w:color w:val="833C0B" w:themeColor="accent2" w:themeShade="80"/>
          <w:u w:val="single"/>
          <w:lang w:eastAsia="en-US"/>
        </w:rPr>
        <w:t xml:space="preserve">es </w:t>
      </w:r>
      <w:r w:rsidRPr="00280FDF">
        <w:rPr>
          <w:rFonts w:ascii="Calibri Light" w:hAnsi="Calibri Light" w:cs="Calibri Light"/>
          <w:b/>
          <w:bCs/>
          <w:i/>
          <w:iCs/>
          <w:color w:val="833C0B" w:themeColor="accent2" w:themeShade="80"/>
          <w:u w:val="single"/>
          <w:lang w:eastAsia="en-US"/>
        </w:rPr>
        <w:t>sapeurs-pompiers</w:t>
      </w:r>
      <w:r w:rsidR="00422512" w:rsidRPr="00280FDF">
        <w:rPr>
          <w:rFonts w:ascii="Calibri Light" w:hAnsi="Calibri Light" w:cs="Calibri Light"/>
          <w:b/>
          <w:bCs/>
          <w:i/>
          <w:iCs/>
          <w:color w:val="833C0B" w:themeColor="accent2" w:themeShade="80"/>
          <w:u w:val="single"/>
          <w:lang w:eastAsia="en-US"/>
        </w:rPr>
        <w:t xml:space="preserve"> professionnels ayant une aptitude avec restrictions </w:t>
      </w:r>
      <w:r w:rsidRPr="00280FDF">
        <w:rPr>
          <w:rFonts w:ascii="Calibri Light" w:hAnsi="Calibri Light" w:cs="Calibri Light"/>
          <w:b/>
          <w:bCs/>
          <w:i/>
          <w:iCs/>
          <w:color w:val="833C0B" w:themeColor="accent2" w:themeShade="80"/>
          <w:u w:val="single"/>
          <w:lang w:eastAsia="en-US"/>
        </w:rPr>
        <w:t xml:space="preserve">peuvent-ils être pris en compte </w:t>
      </w:r>
      <w:r w:rsidR="00422512" w:rsidRPr="00280FDF">
        <w:rPr>
          <w:rFonts w:ascii="Calibri Light" w:hAnsi="Calibri Light" w:cs="Calibri Light"/>
          <w:b/>
          <w:bCs/>
          <w:i/>
          <w:iCs/>
          <w:color w:val="833C0B" w:themeColor="accent2" w:themeShade="80"/>
          <w:u w:val="single"/>
          <w:lang w:eastAsia="en-US"/>
        </w:rPr>
        <w:t>dans les BOE ?</w:t>
      </w:r>
      <w:bookmarkEnd w:id="112"/>
    </w:p>
    <w:p w14:paraId="64D80428" w14:textId="756858A5" w:rsidR="00815ED0" w:rsidRDefault="00815ED0" w:rsidP="00CE01B3">
      <w:pPr>
        <w:pStyle w:val="NormalWeb"/>
        <w:spacing w:before="120" w:beforeAutospacing="0" w:after="0"/>
        <w:ind w:left="-567" w:right="-853"/>
        <w:jc w:val="both"/>
        <w:rPr>
          <w:rFonts w:asciiTheme="majorHAnsi" w:hAnsiTheme="majorHAnsi" w:cstheme="majorHAnsi"/>
          <w:sz w:val="22"/>
          <w:szCs w:val="22"/>
        </w:rPr>
      </w:pPr>
      <w:bookmarkStart w:id="113" w:name="_Hlk60243152"/>
      <w:r w:rsidRPr="00941234">
        <w:rPr>
          <w:rFonts w:asciiTheme="majorHAnsi" w:hAnsiTheme="majorHAnsi" w:cstheme="majorHAnsi"/>
          <w:sz w:val="22"/>
          <w:szCs w:val="22"/>
        </w:rPr>
        <w:t>La seule restriction d’aptitude ne permet pas de justifier de la qualité de BOE.</w:t>
      </w:r>
    </w:p>
    <w:p w14:paraId="3F1D9B84" w14:textId="1AEDE0AC" w:rsidR="004D07EA" w:rsidRDefault="004D07EA" w:rsidP="00CE01B3">
      <w:pPr>
        <w:pStyle w:val="NormalWeb"/>
        <w:spacing w:before="120" w:beforeAutospacing="0" w:after="0"/>
        <w:ind w:left="-567" w:right="-853"/>
        <w:jc w:val="both"/>
        <w:rPr>
          <w:rFonts w:asciiTheme="majorHAnsi" w:hAnsiTheme="majorHAnsi" w:cstheme="majorHAnsi"/>
          <w:sz w:val="22"/>
          <w:szCs w:val="22"/>
        </w:rPr>
      </w:pPr>
    </w:p>
    <w:p w14:paraId="255C9BAD" w14:textId="77777777" w:rsidR="004D07EA" w:rsidRPr="00AA6CE3" w:rsidRDefault="004D07EA" w:rsidP="004D07EA">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14" w:name="_Toc107488809"/>
      <w:r w:rsidRPr="00AA6CE3">
        <w:rPr>
          <w:rFonts w:ascii="Calibri Light" w:hAnsi="Calibri Light" w:cs="Calibri Light"/>
          <w:b/>
          <w:bCs/>
          <w:i/>
          <w:iCs/>
          <w:color w:val="833C0B" w:themeColor="accent2" w:themeShade="80"/>
          <w:u w:val="single"/>
          <w:lang w:eastAsia="en-US"/>
        </w:rPr>
        <w:t>Peut-on comptabiliser en tant que BOE les agents recrutés sur des emplois réservés au titre de militaires et anciens militaires ?</w:t>
      </w:r>
      <w:bookmarkEnd w:id="114"/>
    </w:p>
    <w:p w14:paraId="6CCCF6F7" w14:textId="77777777" w:rsidR="004D07EA" w:rsidRDefault="004D07EA" w:rsidP="004D07EA">
      <w:pPr>
        <w:pStyle w:val="NormalWeb"/>
        <w:autoSpaceDE w:val="0"/>
        <w:autoSpaceDN w:val="0"/>
        <w:adjustRightInd w:val="0"/>
        <w:spacing w:before="0" w:beforeAutospacing="0" w:after="0"/>
        <w:ind w:left="-567" w:right="-853"/>
        <w:jc w:val="both"/>
        <w:rPr>
          <w:rFonts w:asciiTheme="majorHAnsi" w:hAnsiTheme="majorHAnsi" w:cstheme="majorHAnsi"/>
          <w:sz w:val="22"/>
          <w:szCs w:val="22"/>
        </w:rPr>
      </w:pPr>
      <w:r>
        <w:rPr>
          <w:rFonts w:asciiTheme="majorHAnsi" w:hAnsiTheme="majorHAnsi" w:cstheme="majorHAnsi"/>
          <w:sz w:val="22"/>
          <w:szCs w:val="22"/>
        </w:rPr>
        <w:t xml:space="preserve">Oui, </w:t>
      </w:r>
      <w:r w:rsidRPr="00AA6CE3">
        <w:rPr>
          <w:rFonts w:asciiTheme="majorHAnsi" w:hAnsiTheme="majorHAnsi" w:cstheme="majorHAnsi"/>
          <w:sz w:val="22"/>
          <w:szCs w:val="22"/>
        </w:rPr>
        <w:t>vous pouvez comptabiliser en tant que BOE les agents recrutés à ce titre avant le 1</w:t>
      </w:r>
      <w:r w:rsidRPr="008208E4">
        <w:rPr>
          <w:rFonts w:asciiTheme="majorHAnsi" w:hAnsiTheme="majorHAnsi" w:cstheme="majorHAnsi"/>
          <w:sz w:val="22"/>
          <w:szCs w:val="22"/>
          <w:vertAlign w:val="superscript"/>
        </w:rPr>
        <w:t>er</w:t>
      </w:r>
      <w:r>
        <w:rPr>
          <w:rFonts w:asciiTheme="majorHAnsi" w:hAnsiTheme="majorHAnsi" w:cstheme="majorHAnsi"/>
          <w:sz w:val="22"/>
          <w:szCs w:val="22"/>
        </w:rPr>
        <w:t xml:space="preserve"> </w:t>
      </w:r>
      <w:r w:rsidRPr="00AA6CE3">
        <w:rPr>
          <w:rFonts w:asciiTheme="majorHAnsi" w:hAnsiTheme="majorHAnsi" w:cstheme="majorHAnsi"/>
          <w:sz w:val="22"/>
          <w:szCs w:val="22"/>
        </w:rPr>
        <w:t>janvier 2020.</w:t>
      </w:r>
    </w:p>
    <w:p w14:paraId="0E2B47A3" w14:textId="5F76DAA8" w:rsidR="004D07EA" w:rsidRDefault="004D07EA" w:rsidP="004D07EA">
      <w:pPr>
        <w:pStyle w:val="NormalWeb"/>
        <w:autoSpaceDE w:val="0"/>
        <w:autoSpaceDN w:val="0"/>
        <w:adjustRightInd w:val="0"/>
        <w:spacing w:before="120"/>
        <w:ind w:left="-567" w:right="-853"/>
        <w:jc w:val="both"/>
        <w:rPr>
          <w:rFonts w:asciiTheme="majorHAnsi" w:hAnsiTheme="majorHAnsi" w:cstheme="majorHAnsi"/>
          <w:sz w:val="22"/>
          <w:szCs w:val="22"/>
        </w:rPr>
      </w:pPr>
      <w:r>
        <w:rPr>
          <w:rFonts w:asciiTheme="majorHAnsi" w:hAnsiTheme="majorHAnsi" w:cstheme="majorHAnsi"/>
          <w:sz w:val="22"/>
          <w:szCs w:val="22"/>
        </w:rPr>
        <w:t>A contrario, les agents recrutés sur ce type de poste après le 1</w:t>
      </w:r>
      <w:r w:rsidRPr="008208E4">
        <w:rPr>
          <w:rFonts w:asciiTheme="majorHAnsi" w:hAnsiTheme="majorHAnsi" w:cstheme="majorHAnsi"/>
          <w:sz w:val="22"/>
          <w:szCs w:val="22"/>
          <w:vertAlign w:val="superscript"/>
        </w:rPr>
        <w:t>er</w:t>
      </w:r>
      <w:r>
        <w:rPr>
          <w:rFonts w:asciiTheme="majorHAnsi" w:hAnsiTheme="majorHAnsi" w:cstheme="majorHAnsi"/>
          <w:sz w:val="22"/>
          <w:szCs w:val="22"/>
        </w:rPr>
        <w:t xml:space="preserve"> janvier 2020 ne sont plus éligibles au décompte</w:t>
      </w:r>
      <w:r w:rsidR="003F523B">
        <w:rPr>
          <w:rFonts w:asciiTheme="majorHAnsi" w:hAnsiTheme="majorHAnsi" w:cstheme="majorHAnsi"/>
          <w:sz w:val="22"/>
          <w:szCs w:val="22"/>
        </w:rPr>
        <w:t xml:space="preserve"> des </w:t>
      </w:r>
      <w:r>
        <w:rPr>
          <w:rFonts w:asciiTheme="majorHAnsi" w:hAnsiTheme="majorHAnsi" w:cstheme="majorHAnsi"/>
          <w:sz w:val="22"/>
          <w:szCs w:val="22"/>
        </w:rPr>
        <w:t>bénéficiaires.</w:t>
      </w:r>
    </w:p>
    <w:p w14:paraId="6C223364" w14:textId="25E06A7F" w:rsidR="00583868" w:rsidRPr="00583868" w:rsidRDefault="00583868" w:rsidP="004D07EA">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15" w:name="_Toc107488810"/>
      <w:bookmarkStart w:id="116" w:name="_Hlk60243301"/>
      <w:bookmarkEnd w:id="113"/>
      <w:r w:rsidRPr="00583868">
        <w:rPr>
          <w:rFonts w:ascii="Calibri Light" w:hAnsi="Calibri Light" w:cs="Calibri Light"/>
          <w:b/>
          <w:bCs/>
          <w:i/>
          <w:iCs/>
          <w:color w:val="833C0B" w:themeColor="accent2" w:themeShade="80"/>
          <w:u w:val="single"/>
          <w:lang w:eastAsia="en-US"/>
        </w:rPr>
        <w:t>Carte mobilité inclusion</w:t>
      </w:r>
      <w:bookmarkEnd w:id="115"/>
      <w:r w:rsidRPr="00583868">
        <w:rPr>
          <w:rFonts w:ascii="Calibri Light" w:hAnsi="Calibri Light" w:cs="Calibri Light"/>
          <w:b/>
          <w:bCs/>
          <w:i/>
          <w:iCs/>
          <w:color w:val="833C0B" w:themeColor="accent2" w:themeShade="80"/>
          <w:u w:val="single"/>
          <w:lang w:eastAsia="en-US"/>
        </w:rPr>
        <w:t xml:space="preserve"> </w:t>
      </w:r>
    </w:p>
    <w:p w14:paraId="771A7B5C" w14:textId="7F5FE097" w:rsidR="00583868" w:rsidRPr="00583868" w:rsidRDefault="00583868" w:rsidP="00583868">
      <w:pPr>
        <w:pStyle w:val="NormalWeb"/>
        <w:autoSpaceDE w:val="0"/>
        <w:autoSpaceDN w:val="0"/>
        <w:adjustRightInd w:val="0"/>
        <w:spacing w:before="120" w:beforeAutospacing="0" w:after="0"/>
        <w:ind w:left="-567" w:right="-853"/>
        <w:jc w:val="both"/>
        <w:rPr>
          <w:rFonts w:asciiTheme="majorHAnsi" w:hAnsiTheme="majorHAnsi" w:cstheme="majorHAnsi"/>
          <w:sz w:val="22"/>
          <w:szCs w:val="22"/>
        </w:rPr>
      </w:pPr>
      <w:r w:rsidRPr="00583868">
        <w:rPr>
          <w:rFonts w:asciiTheme="majorHAnsi" w:hAnsiTheme="majorHAnsi" w:cstheme="majorHAnsi"/>
          <w:sz w:val="22"/>
          <w:szCs w:val="22"/>
        </w:rPr>
        <w:t>Seule la mention « invalidité » est valable.</w:t>
      </w:r>
    </w:p>
    <w:p w14:paraId="3C5D8A9E" w14:textId="7DF45B7B" w:rsidR="0034311D" w:rsidRDefault="00583868" w:rsidP="00CE01B3">
      <w:pPr>
        <w:pStyle w:val="NormalWeb"/>
        <w:spacing w:before="120" w:beforeAutospacing="0" w:after="0"/>
        <w:ind w:left="-567" w:right="-853"/>
        <w:jc w:val="both"/>
        <w:rPr>
          <w:rFonts w:asciiTheme="majorHAnsi" w:hAnsiTheme="majorHAnsi" w:cstheme="majorHAnsi"/>
          <w:sz w:val="22"/>
          <w:szCs w:val="22"/>
        </w:rPr>
      </w:pPr>
      <w:r>
        <w:rPr>
          <w:rFonts w:asciiTheme="majorHAnsi" w:hAnsiTheme="majorHAnsi" w:cstheme="majorHAnsi"/>
          <w:sz w:val="22"/>
          <w:szCs w:val="22"/>
        </w:rPr>
        <w:t>En cas de contrôle, vous pouvez transmettre</w:t>
      </w:r>
      <w:r w:rsidRPr="00583868">
        <w:rPr>
          <w:rFonts w:asciiTheme="majorHAnsi" w:hAnsiTheme="majorHAnsi" w:cstheme="majorHAnsi"/>
          <w:sz w:val="22"/>
          <w:szCs w:val="22"/>
        </w:rPr>
        <w:t xml:space="preserve"> la copie de la CMI </w:t>
      </w:r>
      <w:r>
        <w:rPr>
          <w:rFonts w:asciiTheme="majorHAnsi" w:hAnsiTheme="majorHAnsi" w:cstheme="majorHAnsi"/>
          <w:sz w:val="22"/>
          <w:szCs w:val="22"/>
        </w:rPr>
        <w:t>ou</w:t>
      </w:r>
      <w:r w:rsidRPr="00583868">
        <w:rPr>
          <w:rFonts w:asciiTheme="majorHAnsi" w:hAnsiTheme="majorHAnsi" w:cstheme="majorHAnsi"/>
          <w:sz w:val="22"/>
          <w:szCs w:val="22"/>
        </w:rPr>
        <w:t xml:space="preserve"> la notification de la MDPH </w:t>
      </w:r>
      <w:r>
        <w:rPr>
          <w:rFonts w:asciiTheme="majorHAnsi" w:hAnsiTheme="majorHAnsi" w:cstheme="majorHAnsi"/>
          <w:sz w:val="22"/>
          <w:szCs w:val="22"/>
        </w:rPr>
        <w:t xml:space="preserve">comme </w:t>
      </w:r>
      <w:r w:rsidRPr="00583868">
        <w:rPr>
          <w:rFonts w:asciiTheme="majorHAnsi" w:hAnsiTheme="majorHAnsi" w:cstheme="majorHAnsi"/>
          <w:sz w:val="22"/>
          <w:szCs w:val="22"/>
        </w:rPr>
        <w:t>justificatif</w:t>
      </w:r>
      <w:r>
        <w:rPr>
          <w:rFonts w:asciiTheme="majorHAnsi" w:hAnsiTheme="majorHAnsi" w:cstheme="majorHAnsi"/>
          <w:sz w:val="22"/>
          <w:szCs w:val="22"/>
        </w:rPr>
        <w:t xml:space="preserve"> de</w:t>
      </w:r>
      <w:r w:rsidRPr="00583868">
        <w:rPr>
          <w:rFonts w:asciiTheme="majorHAnsi" w:hAnsiTheme="majorHAnsi" w:cstheme="majorHAnsi"/>
          <w:sz w:val="22"/>
          <w:szCs w:val="22"/>
        </w:rPr>
        <w:t xml:space="preserve"> BOE.</w:t>
      </w:r>
    </w:p>
    <w:p w14:paraId="22667319" w14:textId="77777777" w:rsidR="00583868" w:rsidRPr="00941234" w:rsidRDefault="00583868" w:rsidP="00CE01B3">
      <w:pPr>
        <w:pStyle w:val="NormalWeb"/>
        <w:spacing w:before="120" w:beforeAutospacing="0" w:after="0"/>
        <w:ind w:left="-567" w:right="-853"/>
        <w:jc w:val="both"/>
        <w:rPr>
          <w:rFonts w:asciiTheme="majorHAnsi" w:hAnsiTheme="majorHAnsi" w:cstheme="majorHAnsi"/>
          <w:sz w:val="22"/>
          <w:szCs w:val="22"/>
        </w:rPr>
      </w:pPr>
    </w:p>
    <w:p w14:paraId="6B9BA929" w14:textId="77777777" w:rsidR="00815ED0" w:rsidRPr="00280FDF" w:rsidRDefault="00815ED0"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17" w:name="_Toc107488811"/>
      <w:bookmarkEnd w:id="116"/>
      <w:r w:rsidRPr="00280FDF">
        <w:rPr>
          <w:rFonts w:ascii="Calibri Light" w:hAnsi="Calibri Light" w:cs="Calibri Light"/>
          <w:b/>
          <w:bCs/>
          <w:i/>
          <w:iCs/>
          <w:color w:val="833C0B" w:themeColor="accent2" w:themeShade="80"/>
          <w:u w:val="single"/>
          <w:lang w:eastAsia="en-US"/>
        </w:rPr>
        <w:t>Un BOE de moins de 25 ans a-t-il droit à une réduction supplémentaire ?</w:t>
      </w:r>
      <w:bookmarkEnd w:id="117"/>
    </w:p>
    <w:p w14:paraId="4DB57AF6" w14:textId="65D2CD6B" w:rsidR="00815ED0" w:rsidRDefault="0072618A" w:rsidP="00CE01B3">
      <w:pPr>
        <w:pStyle w:val="NormalWeb"/>
        <w:autoSpaceDE w:val="0"/>
        <w:autoSpaceDN w:val="0"/>
        <w:adjustRightInd w:val="0"/>
        <w:spacing w:before="120" w:beforeAutospacing="0" w:after="0"/>
        <w:ind w:left="-567" w:right="-853"/>
        <w:jc w:val="both"/>
        <w:rPr>
          <w:rFonts w:asciiTheme="majorHAnsi" w:hAnsiTheme="majorHAnsi" w:cstheme="majorHAnsi"/>
          <w:sz w:val="22"/>
          <w:szCs w:val="22"/>
        </w:rPr>
      </w:pPr>
      <w:bookmarkStart w:id="118" w:name="_Hlk60243237"/>
      <w:r>
        <w:rPr>
          <w:rFonts w:asciiTheme="majorHAnsi" w:hAnsiTheme="majorHAnsi" w:cstheme="majorHAnsi"/>
          <w:sz w:val="22"/>
          <w:szCs w:val="22"/>
        </w:rPr>
        <w:t>Non, il n’existe pas de règle particulière s’agissant de la prise en compte des agents de moins de 25 ans.</w:t>
      </w:r>
    </w:p>
    <w:p w14:paraId="463B0CF4" w14:textId="77777777" w:rsidR="0034311D" w:rsidRDefault="0034311D" w:rsidP="00CE01B3">
      <w:pPr>
        <w:pStyle w:val="NormalWeb"/>
        <w:autoSpaceDE w:val="0"/>
        <w:autoSpaceDN w:val="0"/>
        <w:adjustRightInd w:val="0"/>
        <w:spacing w:before="120" w:beforeAutospacing="0" w:after="0"/>
        <w:ind w:left="-567" w:right="-853"/>
        <w:jc w:val="both"/>
        <w:rPr>
          <w:rFonts w:asciiTheme="majorHAnsi" w:hAnsiTheme="majorHAnsi" w:cstheme="majorHAnsi"/>
          <w:sz w:val="22"/>
          <w:szCs w:val="22"/>
        </w:rPr>
      </w:pPr>
    </w:p>
    <w:p w14:paraId="626CC175" w14:textId="519ACAFB" w:rsidR="0034311D" w:rsidRDefault="0034311D"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19" w:name="_Toc107488812"/>
      <w:bookmarkStart w:id="120" w:name="_Hlk60243327"/>
      <w:bookmarkEnd w:id="118"/>
      <w:r w:rsidRPr="00AA6CE3">
        <w:rPr>
          <w:rFonts w:ascii="Calibri Light" w:hAnsi="Calibri Light" w:cs="Calibri Light"/>
          <w:b/>
          <w:bCs/>
          <w:i/>
          <w:iCs/>
          <w:color w:val="833C0B" w:themeColor="accent2" w:themeShade="80"/>
          <w:u w:val="single"/>
          <w:lang w:eastAsia="en-US"/>
        </w:rPr>
        <w:t>Peut-on valoriser un agent BOE âgé de 50 ans et plus ?</w:t>
      </w:r>
      <w:bookmarkEnd w:id="119"/>
    </w:p>
    <w:p w14:paraId="3A69DE31" w14:textId="77777777" w:rsidR="003F523B" w:rsidRPr="003F523B" w:rsidRDefault="003F523B" w:rsidP="003F523B">
      <w:pPr>
        <w:rPr>
          <w:lang w:eastAsia="en-US"/>
        </w:rPr>
      </w:pPr>
    </w:p>
    <w:p w14:paraId="01469706" w14:textId="374EC6B6" w:rsidR="0034311D" w:rsidRPr="00AA6CE3" w:rsidRDefault="0034311D" w:rsidP="00CE01B3">
      <w:pPr>
        <w:spacing w:after="160" w:line="259" w:lineRule="auto"/>
        <w:ind w:left="-567" w:right="-853"/>
        <w:jc w:val="both"/>
        <w:rPr>
          <w:rFonts w:ascii="Calibri Light" w:eastAsia="Calisto MT" w:hAnsi="Calibri Light" w:cs="Calibri Light"/>
          <w:sz w:val="22"/>
          <w:szCs w:val="22"/>
          <w:lang w:eastAsia="en-US"/>
        </w:rPr>
      </w:pPr>
      <w:r w:rsidRPr="00AA6CE3">
        <w:rPr>
          <w:rFonts w:ascii="Calibri Light" w:eastAsia="Calisto MT" w:hAnsi="Calibri Light" w:cs="Calibri Light"/>
          <w:sz w:val="22"/>
          <w:szCs w:val="22"/>
          <w:lang w:eastAsia="en-US"/>
        </w:rPr>
        <w:t>En application de l’article 4 alinéa 2 du décret n°2006-501 du 3 mai 2006</w:t>
      </w:r>
      <w:r w:rsidR="003F1982">
        <w:rPr>
          <w:rFonts w:ascii="Calibri Light" w:eastAsia="Calisto MT" w:hAnsi="Calibri Light" w:cs="Calibri Light"/>
          <w:sz w:val="22"/>
          <w:szCs w:val="22"/>
          <w:lang w:eastAsia="en-US"/>
        </w:rPr>
        <w:t>,</w:t>
      </w:r>
      <w:r w:rsidRPr="00AA6CE3">
        <w:rPr>
          <w:rFonts w:ascii="Calibri Light" w:eastAsia="Calisto MT" w:hAnsi="Calibri Light" w:cs="Calibri Light"/>
          <w:sz w:val="22"/>
          <w:szCs w:val="22"/>
          <w:lang w:eastAsia="en-US"/>
        </w:rPr>
        <w:t xml:space="preserve"> </w:t>
      </w:r>
      <w:r w:rsidR="003F1982">
        <w:rPr>
          <w:rFonts w:ascii="Calibri Light" w:eastAsia="Calisto MT" w:hAnsi="Calibri Light" w:cs="Calibri Light"/>
          <w:sz w:val="22"/>
          <w:szCs w:val="22"/>
          <w:lang w:eastAsia="en-US"/>
        </w:rPr>
        <w:t>seront</w:t>
      </w:r>
      <w:r w:rsidR="003F1982" w:rsidRPr="00AA6CE3">
        <w:rPr>
          <w:rFonts w:ascii="Calibri Light" w:eastAsia="Calisto MT" w:hAnsi="Calibri Light" w:cs="Calibri Light"/>
          <w:sz w:val="22"/>
          <w:szCs w:val="22"/>
          <w:lang w:eastAsia="en-US"/>
        </w:rPr>
        <w:t xml:space="preserve"> </w:t>
      </w:r>
      <w:r w:rsidRPr="00AA6CE3">
        <w:rPr>
          <w:rFonts w:ascii="Calibri Light" w:eastAsia="Calisto MT" w:hAnsi="Calibri Light" w:cs="Calibri Light"/>
          <w:sz w:val="22"/>
          <w:szCs w:val="22"/>
          <w:lang w:eastAsia="en-US"/>
        </w:rPr>
        <w:t>comptabilis</w:t>
      </w:r>
      <w:r w:rsidR="003F1982">
        <w:rPr>
          <w:rFonts w:ascii="Calibri Light" w:eastAsia="Calisto MT" w:hAnsi="Calibri Light" w:cs="Calibri Light"/>
          <w:sz w:val="22"/>
          <w:szCs w:val="22"/>
          <w:lang w:eastAsia="en-US"/>
        </w:rPr>
        <w:t>és</w:t>
      </w:r>
      <w:r w:rsidRPr="00AA6CE3">
        <w:rPr>
          <w:rFonts w:ascii="Calibri Light" w:eastAsia="Calisto MT" w:hAnsi="Calibri Light" w:cs="Calibri Light"/>
          <w:sz w:val="22"/>
          <w:szCs w:val="22"/>
          <w:lang w:eastAsia="en-US"/>
        </w:rPr>
        <w:t xml:space="preserve"> pour une unité</w:t>
      </w:r>
      <w:r w:rsidR="00CE5336">
        <w:rPr>
          <w:rFonts w:ascii="Calibri Light" w:eastAsia="Calisto MT" w:hAnsi="Calibri Light" w:cs="Calibri Light"/>
          <w:sz w:val="22"/>
          <w:szCs w:val="22"/>
          <w:lang w:eastAsia="en-US"/>
        </w:rPr>
        <w:t xml:space="preserve"> </w:t>
      </w:r>
      <w:r w:rsidRPr="00AA6CE3">
        <w:rPr>
          <w:rFonts w:ascii="Calibri Light" w:eastAsia="Calisto MT" w:hAnsi="Calibri Light" w:cs="Calibri Light"/>
          <w:sz w:val="22"/>
          <w:szCs w:val="22"/>
          <w:lang w:eastAsia="en-US"/>
        </w:rPr>
        <w:t xml:space="preserve">et </w:t>
      </w:r>
      <w:r w:rsidR="003F523B" w:rsidRPr="00AA6CE3">
        <w:rPr>
          <w:rFonts w:ascii="Calibri Light" w:eastAsia="Calisto MT" w:hAnsi="Calibri Light" w:cs="Calibri Light"/>
          <w:sz w:val="22"/>
          <w:szCs w:val="22"/>
          <w:lang w:eastAsia="en-US"/>
        </w:rPr>
        <w:t>demie</w:t>
      </w:r>
      <w:r w:rsidRPr="00AA6CE3">
        <w:rPr>
          <w:rFonts w:ascii="Calibri Light" w:eastAsia="Calisto MT" w:hAnsi="Calibri Light" w:cs="Calibri Light"/>
          <w:sz w:val="22"/>
          <w:szCs w:val="22"/>
          <w:lang w:eastAsia="en-US"/>
        </w:rPr>
        <w:t> :</w:t>
      </w:r>
    </w:p>
    <w:p w14:paraId="0C1C7BC7" w14:textId="7A80E280" w:rsidR="0034311D" w:rsidRPr="00AA6CE3" w:rsidRDefault="003F523B" w:rsidP="003F523B">
      <w:pPr>
        <w:numPr>
          <w:ilvl w:val="0"/>
          <w:numId w:val="13"/>
        </w:numPr>
        <w:spacing w:after="160" w:line="259" w:lineRule="auto"/>
        <w:ind w:right="-853"/>
        <w:jc w:val="both"/>
        <w:rPr>
          <w:rFonts w:ascii="Calibri Light" w:hAnsi="Calibri Light" w:cs="Calibri Light"/>
          <w:sz w:val="22"/>
          <w:szCs w:val="22"/>
        </w:rPr>
      </w:pPr>
      <w:r>
        <w:rPr>
          <w:rFonts w:ascii="Calibri Light" w:hAnsi="Calibri Light" w:cs="Calibri Light"/>
          <w:sz w:val="22"/>
          <w:szCs w:val="22"/>
        </w:rPr>
        <w:t>L</w:t>
      </w:r>
      <w:r w:rsidR="0034311D" w:rsidRPr="00AA6CE3">
        <w:rPr>
          <w:rFonts w:ascii="Calibri Light" w:hAnsi="Calibri Light" w:cs="Calibri Light"/>
          <w:sz w:val="22"/>
          <w:szCs w:val="22"/>
        </w:rPr>
        <w:t>e</w:t>
      </w:r>
      <w:r w:rsidR="003F1982">
        <w:rPr>
          <w:rFonts w:ascii="Calibri Light" w:hAnsi="Calibri Light" w:cs="Calibri Light"/>
          <w:sz w:val="22"/>
          <w:szCs w:val="22"/>
        </w:rPr>
        <w:t>s</w:t>
      </w:r>
      <w:r w:rsidR="0034311D" w:rsidRPr="00AA6CE3">
        <w:rPr>
          <w:rFonts w:ascii="Calibri Light" w:hAnsi="Calibri Light" w:cs="Calibri Light"/>
          <w:sz w:val="22"/>
          <w:szCs w:val="22"/>
        </w:rPr>
        <w:t xml:space="preserve"> BOE recruté</w:t>
      </w:r>
      <w:r w:rsidR="003F1982">
        <w:rPr>
          <w:rFonts w:ascii="Calibri Light" w:hAnsi="Calibri Light" w:cs="Calibri Light"/>
          <w:sz w:val="22"/>
          <w:szCs w:val="22"/>
        </w:rPr>
        <w:t>s</w:t>
      </w:r>
      <w:r w:rsidR="0034311D" w:rsidRPr="00AA6CE3">
        <w:rPr>
          <w:rFonts w:ascii="Calibri Light" w:hAnsi="Calibri Light" w:cs="Calibri Light"/>
          <w:sz w:val="22"/>
          <w:szCs w:val="22"/>
        </w:rPr>
        <w:t xml:space="preserve"> postérieurement à </w:t>
      </w:r>
      <w:r w:rsidR="003F1982">
        <w:rPr>
          <w:rFonts w:ascii="Calibri Light" w:hAnsi="Calibri Light" w:cs="Calibri Light"/>
          <w:sz w:val="22"/>
          <w:szCs w:val="22"/>
        </w:rPr>
        <w:t>leur</w:t>
      </w:r>
      <w:r w:rsidR="003F1982" w:rsidRPr="00AA6CE3">
        <w:rPr>
          <w:rFonts w:ascii="Calibri Light" w:hAnsi="Calibri Light" w:cs="Calibri Light"/>
          <w:sz w:val="22"/>
          <w:szCs w:val="22"/>
        </w:rPr>
        <w:t xml:space="preserve"> </w:t>
      </w:r>
      <w:r w:rsidR="0034311D" w:rsidRPr="00AA6CE3">
        <w:rPr>
          <w:rFonts w:ascii="Calibri Light" w:hAnsi="Calibri Light" w:cs="Calibri Light"/>
          <w:sz w:val="22"/>
          <w:szCs w:val="22"/>
        </w:rPr>
        <w:t>cinquantième anniversaire</w:t>
      </w:r>
    </w:p>
    <w:p w14:paraId="743DB89C" w14:textId="3283DE72" w:rsidR="00667B4C" w:rsidRPr="00667B4C" w:rsidRDefault="003F523B" w:rsidP="003F523B">
      <w:pPr>
        <w:pStyle w:val="Paragraphedeliste"/>
        <w:numPr>
          <w:ilvl w:val="0"/>
          <w:numId w:val="13"/>
        </w:numPr>
        <w:shd w:val="clear" w:color="auto" w:fill="FFFFFF"/>
        <w:spacing w:after="240"/>
        <w:contextualSpacing w:val="0"/>
        <w:jc w:val="both"/>
        <w:rPr>
          <w:rFonts w:ascii="Arial" w:hAnsi="Arial" w:cs="Arial"/>
          <w:color w:val="000000"/>
          <w:sz w:val="20"/>
          <w:szCs w:val="20"/>
        </w:rPr>
      </w:pPr>
      <w:r>
        <w:rPr>
          <w:rFonts w:ascii="Calibri Light" w:hAnsi="Calibri Light" w:cs="Calibri Light"/>
          <w:sz w:val="22"/>
          <w:szCs w:val="22"/>
        </w:rPr>
        <w:t>L</w:t>
      </w:r>
      <w:r w:rsidR="0034311D" w:rsidRPr="00AA6CE3">
        <w:rPr>
          <w:rFonts w:ascii="Calibri Light" w:hAnsi="Calibri Light" w:cs="Calibri Light"/>
          <w:sz w:val="22"/>
          <w:szCs w:val="22"/>
        </w:rPr>
        <w:t>e</w:t>
      </w:r>
      <w:r w:rsidR="003F1982">
        <w:rPr>
          <w:rFonts w:ascii="Calibri Light" w:hAnsi="Calibri Light" w:cs="Calibri Light"/>
          <w:sz w:val="22"/>
          <w:szCs w:val="22"/>
        </w:rPr>
        <w:t>s</w:t>
      </w:r>
      <w:r w:rsidR="0034311D" w:rsidRPr="00AA6CE3">
        <w:rPr>
          <w:rFonts w:ascii="Calibri Light" w:hAnsi="Calibri Light" w:cs="Calibri Light"/>
          <w:sz w:val="22"/>
          <w:szCs w:val="22"/>
        </w:rPr>
        <w:t xml:space="preserve"> BOE reconnu</w:t>
      </w:r>
      <w:r w:rsidR="003F1982">
        <w:rPr>
          <w:rFonts w:ascii="Calibri Light" w:hAnsi="Calibri Light" w:cs="Calibri Light"/>
          <w:sz w:val="22"/>
          <w:szCs w:val="22"/>
        </w:rPr>
        <w:t>s</w:t>
      </w:r>
      <w:r w:rsidR="0034311D" w:rsidRPr="00AA6CE3">
        <w:rPr>
          <w:rFonts w:ascii="Calibri Light" w:hAnsi="Calibri Light" w:cs="Calibri Light"/>
          <w:sz w:val="22"/>
          <w:szCs w:val="22"/>
        </w:rPr>
        <w:t xml:space="preserve"> comme tel</w:t>
      </w:r>
      <w:r w:rsidR="003F1982">
        <w:rPr>
          <w:rFonts w:ascii="Calibri Light" w:hAnsi="Calibri Light" w:cs="Calibri Light"/>
          <w:sz w:val="22"/>
          <w:szCs w:val="22"/>
        </w:rPr>
        <w:t>s</w:t>
      </w:r>
      <w:r w:rsidR="0034311D" w:rsidRPr="00AA6CE3">
        <w:rPr>
          <w:rFonts w:ascii="Calibri Light" w:hAnsi="Calibri Light" w:cs="Calibri Light"/>
          <w:sz w:val="22"/>
          <w:szCs w:val="22"/>
        </w:rPr>
        <w:t xml:space="preserve"> postérieurement à </w:t>
      </w:r>
      <w:r w:rsidR="003F1982">
        <w:rPr>
          <w:rFonts w:ascii="Calibri Light" w:hAnsi="Calibri Light" w:cs="Calibri Light"/>
          <w:sz w:val="22"/>
          <w:szCs w:val="22"/>
        </w:rPr>
        <w:t>leur</w:t>
      </w:r>
      <w:r w:rsidR="003F1982" w:rsidRPr="00AA6CE3">
        <w:rPr>
          <w:rFonts w:ascii="Calibri Light" w:hAnsi="Calibri Light" w:cs="Calibri Light"/>
          <w:sz w:val="22"/>
          <w:szCs w:val="22"/>
        </w:rPr>
        <w:t xml:space="preserve"> </w:t>
      </w:r>
      <w:r w:rsidR="0034311D" w:rsidRPr="00AA6CE3">
        <w:rPr>
          <w:rFonts w:ascii="Calibri Light" w:hAnsi="Calibri Light" w:cs="Calibri Light"/>
          <w:sz w:val="22"/>
          <w:szCs w:val="22"/>
        </w:rPr>
        <w:t>cinquantième anniversaire.</w:t>
      </w:r>
    </w:p>
    <w:p w14:paraId="3B57B8DD" w14:textId="7BE865EA" w:rsidR="00667B4C" w:rsidRPr="00667B4C" w:rsidRDefault="00667B4C" w:rsidP="00667B4C">
      <w:pPr>
        <w:pStyle w:val="Paragraphedeliste"/>
        <w:shd w:val="clear" w:color="auto" w:fill="FFFFFF"/>
        <w:spacing w:after="240"/>
        <w:ind w:left="-567" w:right="-853"/>
        <w:contextualSpacing w:val="0"/>
        <w:jc w:val="both"/>
        <w:rPr>
          <w:rFonts w:ascii="Calibri Light" w:hAnsi="Calibri Light" w:cs="Calibri Light"/>
          <w:sz w:val="22"/>
          <w:szCs w:val="22"/>
        </w:rPr>
      </w:pPr>
      <w:r w:rsidRPr="00667B4C">
        <w:rPr>
          <w:rFonts w:ascii="Calibri Light" w:hAnsi="Calibri Light" w:cs="Calibri Light"/>
          <w:sz w:val="22"/>
          <w:szCs w:val="22"/>
        </w:rPr>
        <w:t xml:space="preserve"> La valorisation du BOE de plus de 50 ans résultant du renouvellement de sa qualité de BOE est donc exclue. </w:t>
      </w:r>
    </w:p>
    <w:p w14:paraId="40D6217C" w14:textId="77777777" w:rsidR="004C4952" w:rsidRPr="00AA6CE3" w:rsidRDefault="004C4952" w:rsidP="004C4952">
      <w:pPr>
        <w:spacing w:after="160" w:line="259" w:lineRule="auto"/>
        <w:ind w:left="-567" w:right="-853"/>
        <w:jc w:val="both"/>
        <w:rPr>
          <w:rFonts w:ascii="Calibri Light" w:eastAsia="Calisto MT" w:hAnsi="Calibri Light" w:cs="Calibri Light"/>
          <w:sz w:val="22"/>
          <w:szCs w:val="22"/>
          <w:lang w:eastAsia="en-US"/>
        </w:rPr>
      </w:pPr>
      <w:r w:rsidRPr="00AA6CE3">
        <w:rPr>
          <w:rFonts w:ascii="Calibri Light" w:eastAsia="Calisto MT" w:hAnsi="Calibri Light" w:cs="Calibri Light"/>
          <w:sz w:val="22"/>
          <w:szCs w:val="22"/>
          <w:lang w:eastAsia="en-US"/>
        </w:rPr>
        <w:t xml:space="preserve">Vous ne pouvez procéder à cette </w:t>
      </w:r>
      <w:r w:rsidRPr="00AA6CE3">
        <w:rPr>
          <w:rFonts w:ascii="Calibri Light" w:eastAsia="Calisto MT" w:hAnsi="Calibri Light" w:cs="Calibri Light"/>
          <w:b/>
          <w:bCs/>
          <w:sz w:val="22"/>
          <w:szCs w:val="22"/>
          <w:lang w:eastAsia="en-US"/>
        </w:rPr>
        <w:t>comptabilisation qu’une seule fois</w:t>
      </w:r>
      <w:r w:rsidRPr="00AA6CE3">
        <w:rPr>
          <w:rFonts w:ascii="Calibri Light" w:eastAsia="Calisto MT" w:hAnsi="Calibri Light" w:cs="Calibri Light"/>
          <w:sz w:val="22"/>
          <w:szCs w:val="22"/>
          <w:lang w:eastAsia="en-US"/>
        </w:rPr>
        <w:t xml:space="preserve"> au titre de l’année du recrutement ou de la reconnaissance de la qualité de BOE pour les bénéficiaires reconnus comme tels postérieurement à </w:t>
      </w:r>
      <w:r>
        <w:rPr>
          <w:rFonts w:ascii="Calibri Light" w:eastAsia="Calisto MT" w:hAnsi="Calibri Light" w:cs="Calibri Light"/>
          <w:sz w:val="22"/>
          <w:szCs w:val="22"/>
          <w:lang w:eastAsia="en-US"/>
        </w:rPr>
        <w:t>leur</w:t>
      </w:r>
      <w:r w:rsidRPr="00AA6CE3">
        <w:rPr>
          <w:rFonts w:ascii="Calibri Light" w:eastAsia="Calisto MT" w:hAnsi="Calibri Light" w:cs="Calibri Light"/>
          <w:sz w:val="22"/>
          <w:szCs w:val="22"/>
          <w:lang w:eastAsia="en-US"/>
        </w:rPr>
        <w:t xml:space="preserve"> cinquantième anniversaire.</w:t>
      </w:r>
    </w:p>
    <w:p w14:paraId="2F5BC842" w14:textId="3ADC571F" w:rsidR="00667B4C" w:rsidRPr="00667B4C" w:rsidRDefault="004C4952" w:rsidP="00667B4C">
      <w:pPr>
        <w:shd w:val="clear" w:color="auto" w:fill="FFFFFF"/>
        <w:spacing w:after="240"/>
        <w:ind w:left="-567" w:right="-853"/>
        <w:jc w:val="both"/>
        <w:rPr>
          <w:rFonts w:ascii="Calibri Light" w:hAnsi="Calibri Light" w:cs="Calibri Light"/>
          <w:sz w:val="22"/>
          <w:szCs w:val="22"/>
        </w:rPr>
      </w:pPr>
      <w:r>
        <w:rPr>
          <w:rFonts w:ascii="Calibri Light" w:hAnsi="Calibri Light" w:cs="Calibri Light"/>
          <w:sz w:val="22"/>
          <w:szCs w:val="22"/>
        </w:rPr>
        <w:t xml:space="preserve">En cas d’omission </w:t>
      </w:r>
      <w:r w:rsidR="00667B4C" w:rsidRPr="00667B4C">
        <w:rPr>
          <w:rFonts w:ascii="Calibri Light" w:hAnsi="Calibri Light" w:cs="Calibri Light"/>
          <w:sz w:val="22"/>
          <w:szCs w:val="22"/>
        </w:rPr>
        <w:t>d</w:t>
      </w:r>
      <w:r>
        <w:rPr>
          <w:rFonts w:ascii="Calibri Light" w:hAnsi="Calibri Light" w:cs="Calibri Light"/>
          <w:sz w:val="22"/>
          <w:szCs w:val="22"/>
        </w:rPr>
        <w:t>e la valorisation dans</w:t>
      </w:r>
      <w:r w:rsidR="00667B4C" w:rsidRPr="00667B4C">
        <w:rPr>
          <w:rFonts w:ascii="Calibri Light" w:hAnsi="Calibri Light" w:cs="Calibri Light"/>
          <w:sz w:val="22"/>
          <w:szCs w:val="22"/>
        </w:rPr>
        <w:t xml:space="preserve"> </w:t>
      </w:r>
      <w:r>
        <w:rPr>
          <w:rFonts w:ascii="Calibri Light" w:hAnsi="Calibri Light" w:cs="Calibri Light"/>
          <w:sz w:val="22"/>
          <w:szCs w:val="22"/>
        </w:rPr>
        <w:t>votre</w:t>
      </w:r>
      <w:r w:rsidR="00667B4C" w:rsidRPr="00667B4C">
        <w:rPr>
          <w:rFonts w:ascii="Calibri Light" w:hAnsi="Calibri Light" w:cs="Calibri Light"/>
          <w:sz w:val="22"/>
          <w:szCs w:val="22"/>
        </w:rPr>
        <w:t xml:space="preserve"> déclaration initiale de l’année N ces deux catégories d’agents, </w:t>
      </w:r>
      <w:r>
        <w:rPr>
          <w:rFonts w:ascii="Calibri Light" w:hAnsi="Calibri Light" w:cs="Calibri Light"/>
          <w:sz w:val="22"/>
          <w:szCs w:val="22"/>
        </w:rPr>
        <w:t>vous pouvez</w:t>
      </w:r>
      <w:r w:rsidR="00667B4C" w:rsidRPr="00667B4C">
        <w:rPr>
          <w:rFonts w:ascii="Calibri Light" w:hAnsi="Calibri Light" w:cs="Calibri Light"/>
          <w:sz w:val="22"/>
          <w:szCs w:val="22"/>
        </w:rPr>
        <w:t xml:space="preserve"> en solliciter la rectification soit à </w:t>
      </w:r>
      <w:r>
        <w:rPr>
          <w:rFonts w:ascii="Calibri Light" w:hAnsi="Calibri Light" w:cs="Calibri Light"/>
          <w:sz w:val="22"/>
          <w:szCs w:val="22"/>
        </w:rPr>
        <w:t>votre</w:t>
      </w:r>
      <w:r w:rsidR="00667B4C" w:rsidRPr="00667B4C">
        <w:rPr>
          <w:rFonts w:ascii="Calibri Light" w:hAnsi="Calibri Light" w:cs="Calibri Light"/>
          <w:sz w:val="22"/>
          <w:szCs w:val="22"/>
        </w:rPr>
        <w:t xml:space="preserve"> initiative soit dans le cadre d’un contrôle.</w:t>
      </w:r>
    </w:p>
    <w:p w14:paraId="6F1E5AE0" w14:textId="6A66972B" w:rsidR="00667B4C" w:rsidRDefault="00667B4C" w:rsidP="00667B4C">
      <w:pPr>
        <w:shd w:val="clear" w:color="auto" w:fill="FFFFFF"/>
        <w:spacing w:after="240"/>
        <w:ind w:left="-567" w:right="-853"/>
        <w:jc w:val="both"/>
        <w:rPr>
          <w:rFonts w:ascii="Calibri Light" w:hAnsi="Calibri Light" w:cs="Calibri Light"/>
          <w:sz w:val="22"/>
          <w:szCs w:val="22"/>
        </w:rPr>
      </w:pPr>
      <w:r w:rsidRPr="00667B4C">
        <w:rPr>
          <w:rFonts w:ascii="Calibri Light" w:hAnsi="Calibri Light" w:cs="Calibri Light"/>
          <w:sz w:val="22"/>
          <w:szCs w:val="22"/>
        </w:rPr>
        <w:t xml:space="preserve">En revanche, en l’absence de valorisation/rectification de la déclaration N, </w:t>
      </w:r>
      <w:r w:rsidR="004C4952">
        <w:rPr>
          <w:rFonts w:ascii="Calibri Light" w:hAnsi="Calibri Light" w:cs="Calibri Light"/>
          <w:sz w:val="22"/>
          <w:szCs w:val="22"/>
        </w:rPr>
        <w:t xml:space="preserve">vous ne pouvez pas vous </w:t>
      </w:r>
      <w:r w:rsidRPr="00667B4C">
        <w:rPr>
          <w:rFonts w:ascii="Calibri Light" w:hAnsi="Calibri Light" w:cs="Calibri Light"/>
          <w:sz w:val="22"/>
          <w:szCs w:val="22"/>
        </w:rPr>
        <w:t xml:space="preserve">en prévaloir au titre d’une autre déclaration (qu’il s’agisse de la déclaration N-1 ou encore de la N+1 et des suivantes). </w:t>
      </w:r>
    </w:p>
    <w:p w14:paraId="706968C3" w14:textId="50B61B41" w:rsidR="00C5068C" w:rsidRPr="008208E4" w:rsidRDefault="00A01EDA" w:rsidP="00A01EDA">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21" w:name="_Toc107488813"/>
      <w:r>
        <w:rPr>
          <w:rFonts w:ascii="Calibri Light" w:hAnsi="Calibri Light" w:cs="Calibri Light"/>
          <w:b/>
          <w:bCs/>
          <w:i/>
          <w:iCs/>
          <w:color w:val="833C0B" w:themeColor="accent2" w:themeShade="80"/>
          <w:u w:val="single"/>
          <w:lang w:eastAsia="en-US"/>
        </w:rPr>
        <w:t>Une valorisation à 1.5 peut-elle être rétroactive (pièce reçue ultérieurement) et</w:t>
      </w:r>
      <w:r w:rsidR="00C5068C" w:rsidRPr="008208E4">
        <w:rPr>
          <w:rFonts w:ascii="Calibri Light" w:hAnsi="Calibri Light" w:cs="Calibri Light"/>
          <w:b/>
          <w:bCs/>
          <w:i/>
          <w:iCs/>
          <w:color w:val="833C0B" w:themeColor="accent2" w:themeShade="80"/>
          <w:u w:val="single"/>
          <w:lang w:eastAsia="en-US"/>
        </w:rPr>
        <w:t xml:space="preserve"> bénéficier d'une rétroactivité sur 2 déclaratio</w:t>
      </w:r>
      <w:r w:rsidR="004D07EA">
        <w:rPr>
          <w:rFonts w:ascii="Calibri Light" w:hAnsi="Calibri Light" w:cs="Calibri Light"/>
          <w:b/>
          <w:bCs/>
          <w:i/>
          <w:iCs/>
          <w:color w:val="833C0B" w:themeColor="accent2" w:themeShade="80"/>
          <w:u w:val="single"/>
          <w:lang w:eastAsia="en-US"/>
        </w:rPr>
        <w:t xml:space="preserve">ns </w:t>
      </w:r>
      <w:r w:rsidR="00C5068C" w:rsidRPr="008208E4">
        <w:rPr>
          <w:rFonts w:ascii="Calibri Light" w:hAnsi="Calibri Light" w:cs="Calibri Light"/>
          <w:b/>
          <w:bCs/>
          <w:i/>
          <w:iCs/>
          <w:color w:val="833C0B" w:themeColor="accent2" w:themeShade="80"/>
          <w:u w:val="single"/>
          <w:lang w:eastAsia="en-US"/>
        </w:rPr>
        <w:t>?</w:t>
      </w:r>
      <w:bookmarkEnd w:id="121"/>
    </w:p>
    <w:p w14:paraId="660D66B7" w14:textId="5739E02E" w:rsidR="00C5068C" w:rsidRDefault="004D07EA" w:rsidP="004D07EA">
      <w:pPr>
        <w:shd w:val="clear" w:color="auto" w:fill="FFFFFF"/>
        <w:spacing w:before="240" w:after="240"/>
        <w:ind w:left="-567" w:right="-853"/>
        <w:jc w:val="both"/>
        <w:rPr>
          <w:rFonts w:ascii="Calibri Light" w:hAnsi="Calibri Light" w:cs="Calibri Light"/>
          <w:sz w:val="22"/>
          <w:szCs w:val="22"/>
        </w:rPr>
      </w:pPr>
      <w:r>
        <w:rPr>
          <w:rFonts w:ascii="Calibri Light" w:hAnsi="Calibri Light" w:cs="Calibri Light"/>
          <w:sz w:val="22"/>
          <w:szCs w:val="22"/>
        </w:rPr>
        <w:t>E</w:t>
      </w:r>
      <w:r w:rsidR="00C5068C" w:rsidRPr="00667B4C">
        <w:rPr>
          <w:rFonts w:ascii="Calibri Light" w:hAnsi="Calibri Light" w:cs="Calibri Light"/>
          <w:sz w:val="22"/>
          <w:szCs w:val="22"/>
        </w:rPr>
        <w:t xml:space="preserve">n l’absence de valorisation/rectification de la déclaration N, </w:t>
      </w:r>
      <w:r w:rsidR="00C5068C">
        <w:rPr>
          <w:rFonts w:ascii="Calibri Light" w:hAnsi="Calibri Light" w:cs="Calibri Light"/>
          <w:sz w:val="22"/>
          <w:szCs w:val="22"/>
        </w:rPr>
        <w:t xml:space="preserve">vous ne pouvez pas vous </w:t>
      </w:r>
      <w:r w:rsidR="00C5068C" w:rsidRPr="00667B4C">
        <w:rPr>
          <w:rFonts w:ascii="Calibri Light" w:hAnsi="Calibri Light" w:cs="Calibri Light"/>
          <w:sz w:val="22"/>
          <w:szCs w:val="22"/>
        </w:rPr>
        <w:t xml:space="preserve">en prévaloir au titre d’une autre déclaration (qu’il s’agisse de la déclaration N-1 ou encore de la N+1 et des suivantes). </w:t>
      </w:r>
    </w:p>
    <w:p w14:paraId="0893BF23" w14:textId="425E7255" w:rsidR="00136DE7" w:rsidRPr="008208E4" w:rsidRDefault="00A01EDA" w:rsidP="00136DE7">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22" w:name="_Toc107488814"/>
      <w:r>
        <w:rPr>
          <w:rFonts w:ascii="Calibri Light" w:hAnsi="Calibri Light" w:cs="Calibri Light"/>
          <w:b/>
          <w:bCs/>
          <w:i/>
          <w:iCs/>
          <w:color w:val="833C0B" w:themeColor="accent2" w:themeShade="80"/>
          <w:u w:val="single"/>
          <w:lang w:eastAsia="en-US"/>
        </w:rPr>
        <w:t>P</w:t>
      </w:r>
      <w:r w:rsidR="00136DE7" w:rsidRPr="008208E4">
        <w:rPr>
          <w:rFonts w:ascii="Calibri Light" w:hAnsi="Calibri Light" w:cs="Calibri Light"/>
          <w:b/>
          <w:bCs/>
          <w:i/>
          <w:iCs/>
          <w:color w:val="833C0B" w:themeColor="accent2" w:themeShade="80"/>
          <w:u w:val="single"/>
          <w:lang w:eastAsia="en-US"/>
        </w:rPr>
        <w:t xml:space="preserve">ourquoi le taux d'emploi direct ne tient-il pas compte de </w:t>
      </w:r>
      <w:r>
        <w:rPr>
          <w:rFonts w:ascii="Calibri Light" w:hAnsi="Calibri Light" w:cs="Calibri Light"/>
          <w:b/>
          <w:bCs/>
          <w:i/>
          <w:iCs/>
          <w:color w:val="833C0B" w:themeColor="accent2" w:themeShade="80"/>
          <w:u w:val="single"/>
          <w:lang w:eastAsia="en-US"/>
        </w:rPr>
        <w:t xml:space="preserve">la </w:t>
      </w:r>
      <w:r w:rsidR="00136DE7" w:rsidRPr="008208E4">
        <w:rPr>
          <w:rFonts w:ascii="Calibri Light" w:hAnsi="Calibri Light" w:cs="Calibri Light"/>
          <w:b/>
          <w:bCs/>
          <w:i/>
          <w:iCs/>
          <w:color w:val="833C0B" w:themeColor="accent2" w:themeShade="80"/>
          <w:u w:val="single"/>
          <w:lang w:eastAsia="en-US"/>
        </w:rPr>
        <w:t xml:space="preserve">valorisation </w:t>
      </w:r>
      <w:r>
        <w:rPr>
          <w:rFonts w:ascii="Calibri Light" w:hAnsi="Calibri Light" w:cs="Calibri Light"/>
          <w:b/>
          <w:bCs/>
          <w:i/>
          <w:iCs/>
          <w:color w:val="833C0B" w:themeColor="accent2" w:themeShade="80"/>
          <w:u w:val="single"/>
          <w:lang w:eastAsia="en-US"/>
        </w:rPr>
        <w:t>des BOE de 50 ans et plus</w:t>
      </w:r>
      <w:r w:rsidR="00136DE7" w:rsidRPr="008208E4">
        <w:rPr>
          <w:rFonts w:ascii="Calibri Light" w:hAnsi="Calibri Light" w:cs="Calibri Light"/>
          <w:b/>
          <w:bCs/>
          <w:i/>
          <w:iCs/>
          <w:color w:val="833C0B" w:themeColor="accent2" w:themeShade="80"/>
          <w:u w:val="single"/>
          <w:lang w:eastAsia="en-US"/>
        </w:rPr>
        <w:t xml:space="preserve"> </w:t>
      </w:r>
      <w:r>
        <w:rPr>
          <w:rFonts w:ascii="Calibri Light" w:hAnsi="Calibri Light" w:cs="Calibri Light"/>
          <w:b/>
          <w:bCs/>
          <w:i/>
          <w:iCs/>
          <w:color w:val="833C0B" w:themeColor="accent2" w:themeShade="80"/>
          <w:u w:val="single"/>
          <w:lang w:eastAsia="en-US"/>
        </w:rPr>
        <w:t>(</w:t>
      </w:r>
      <w:r w:rsidR="00136DE7" w:rsidRPr="008208E4">
        <w:rPr>
          <w:rFonts w:ascii="Calibri Light" w:hAnsi="Calibri Light" w:cs="Calibri Light"/>
          <w:b/>
          <w:bCs/>
          <w:i/>
          <w:iCs/>
          <w:color w:val="833C0B" w:themeColor="accent2" w:themeShade="80"/>
          <w:u w:val="single"/>
          <w:lang w:eastAsia="en-US"/>
        </w:rPr>
        <w:t>1.5</w:t>
      </w:r>
      <w:r>
        <w:rPr>
          <w:rFonts w:ascii="Calibri Light" w:hAnsi="Calibri Light" w:cs="Calibri Light"/>
          <w:b/>
          <w:bCs/>
          <w:i/>
          <w:iCs/>
          <w:color w:val="833C0B" w:themeColor="accent2" w:themeShade="80"/>
          <w:u w:val="single"/>
          <w:lang w:eastAsia="en-US"/>
        </w:rPr>
        <w:t>)</w:t>
      </w:r>
      <w:r w:rsidR="00136DE7" w:rsidRPr="008208E4">
        <w:rPr>
          <w:rFonts w:ascii="Calibri Light" w:hAnsi="Calibri Light" w:cs="Calibri Light"/>
          <w:b/>
          <w:bCs/>
          <w:i/>
          <w:iCs/>
          <w:color w:val="833C0B" w:themeColor="accent2" w:themeShade="80"/>
          <w:u w:val="single"/>
          <w:lang w:eastAsia="en-US"/>
        </w:rPr>
        <w:t xml:space="preserve"> ?</w:t>
      </w:r>
      <w:bookmarkEnd w:id="122"/>
    </w:p>
    <w:p w14:paraId="27185831" w14:textId="77777777" w:rsidR="00136DE7" w:rsidRDefault="00136DE7" w:rsidP="00136DE7">
      <w:pPr>
        <w:pStyle w:val="NormalWeb"/>
        <w:autoSpaceDE w:val="0"/>
        <w:autoSpaceDN w:val="0"/>
        <w:adjustRightInd w:val="0"/>
        <w:spacing w:before="120" w:beforeAutospacing="0" w:after="0"/>
        <w:ind w:left="-567" w:right="-853"/>
        <w:jc w:val="both"/>
        <w:rPr>
          <w:rFonts w:asciiTheme="majorHAnsi" w:hAnsiTheme="majorHAnsi" w:cstheme="majorHAnsi"/>
          <w:sz w:val="22"/>
          <w:szCs w:val="22"/>
        </w:rPr>
      </w:pPr>
      <w:r w:rsidRPr="00895C51">
        <w:rPr>
          <w:rFonts w:asciiTheme="majorHAnsi" w:hAnsiTheme="majorHAnsi" w:cstheme="majorHAnsi"/>
          <w:sz w:val="22"/>
          <w:szCs w:val="22"/>
        </w:rPr>
        <w:t xml:space="preserve">Effectivement, la majoration </w:t>
      </w:r>
      <w:r>
        <w:rPr>
          <w:rFonts w:asciiTheme="majorHAnsi" w:hAnsiTheme="majorHAnsi" w:cstheme="majorHAnsi"/>
          <w:sz w:val="22"/>
          <w:szCs w:val="22"/>
        </w:rPr>
        <w:t xml:space="preserve">attribuée au titre </w:t>
      </w:r>
      <w:r w:rsidRPr="00895C51">
        <w:rPr>
          <w:rFonts w:asciiTheme="majorHAnsi" w:hAnsiTheme="majorHAnsi" w:cstheme="majorHAnsi"/>
          <w:sz w:val="22"/>
          <w:szCs w:val="22"/>
        </w:rPr>
        <w:t xml:space="preserve">des BOE de 50 ans et plus </w:t>
      </w:r>
      <w:r>
        <w:rPr>
          <w:rFonts w:asciiTheme="majorHAnsi" w:hAnsiTheme="majorHAnsi" w:cstheme="majorHAnsi"/>
          <w:sz w:val="22"/>
          <w:szCs w:val="22"/>
        </w:rPr>
        <w:t>a</w:t>
      </w:r>
      <w:r w:rsidRPr="00895C51">
        <w:rPr>
          <w:rFonts w:asciiTheme="majorHAnsi" w:hAnsiTheme="majorHAnsi" w:cstheme="majorHAnsi"/>
          <w:sz w:val="22"/>
          <w:szCs w:val="22"/>
        </w:rPr>
        <w:t xml:space="preserve"> un impact sur le calcul des unités manquantes, mais pas sur le calcul du taux d’emploi direct.</w:t>
      </w:r>
    </w:p>
    <w:p w14:paraId="3E6428F9" w14:textId="7C2E0C01" w:rsidR="00136DE7" w:rsidRPr="004B4807" w:rsidRDefault="00136DE7" w:rsidP="00136DE7">
      <w:pPr>
        <w:pStyle w:val="NormalWeb"/>
        <w:autoSpaceDE w:val="0"/>
        <w:autoSpaceDN w:val="0"/>
        <w:adjustRightInd w:val="0"/>
        <w:spacing w:before="120" w:beforeAutospacing="0" w:after="0"/>
        <w:ind w:left="-567" w:right="-853"/>
        <w:jc w:val="both"/>
        <w:rPr>
          <w:rFonts w:asciiTheme="majorHAnsi" w:hAnsiTheme="majorHAnsi" w:cstheme="majorHAnsi"/>
          <w:color w:val="000000" w:themeColor="text1"/>
          <w:sz w:val="22"/>
          <w:szCs w:val="22"/>
        </w:rPr>
      </w:pPr>
      <w:r w:rsidRPr="004B4807">
        <w:rPr>
          <w:rFonts w:asciiTheme="majorHAnsi" w:hAnsiTheme="majorHAnsi" w:cstheme="majorHAnsi"/>
          <w:color w:val="000000" w:themeColor="text1"/>
          <w:sz w:val="22"/>
          <w:szCs w:val="22"/>
        </w:rPr>
        <w:t>Cette majoration ne modifie pas le nombre de vos effectifs, notamment ETR, sur lequel est assis votre taux d'emploi direct (2° de l'article L. 5212-13 du code du travail).</w:t>
      </w:r>
    </w:p>
    <w:p w14:paraId="0D8F8E42" w14:textId="77777777" w:rsidR="004D07EA" w:rsidRDefault="004D07EA" w:rsidP="00136DE7">
      <w:pPr>
        <w:pStyle w:val="NormalWeb"/>
        <w:autoSpaceDE w:val="0"/>
        <w:autoSpaceDN w:val="0"/>
        <w:adjustRightInd w:val="0"/>
        <w:spacing w:before="120" w:beforeAutospacing="0" w:after="0"/>
        <w:ind w:left="-567" w:right="-853"/>
        <w:jc w:val="both"/>
        <w:rPr>
          <w:rFonts w:asciiTheme="majorHAnsi" w:hAnsiTheme="majorHAnsi" w:cstheme="majorHAnsi"/>
          <w:sz w:val="22"/>
          <w:szCs w:val="22"/>
        </w:rPr>
      </w:pPr>
    </w:p>
    <w:p w14:paraId="34661E31" w14:textId="52FA7CFF" w:rsidR="0034311D" w:rsidRPr="00AA6CE3" w:rsidRDefault="0034311D"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23" w:name="_Toc107488815"/>
      <w:r w:rsidRPr="00AA6CE3">
        <w:rPr>
          <w:rFonts w:ascii="Calibri Light" w:hAnsi="Calibri Light" w:cs="Calibri Light"/>
          <w:b/>
          <w:bCs/>
          <w:i/>
          <w:iCs/>
          <w:color w:val="833C0B" w:themeColor="accent2" w:themeShade="80"/>
          <w:u w:val="single"/>
          <w:lang w:eastAsia="en-US"/>
        </w:rPr>
        <w:t>Quels justificatifs peut-on fournir pour l</w:t>
      </w:r>
      <w:r w:rsidR="00CF1EFA">
        <w:rPr>
          <w:rFonts w:ascii="Calibri Light" w:hAnsi="Calibri Light" w:cs="Calibri Light"/>
          <w:b/>
          <w:bCs/>
          <w:i/>
          <w:iCs/>
          <w:color w:val="833C0B" w:themeColor="accent2" w:themeShade="80"/>
          <w:u w:val="single"/>
          <w:lang w:eastAsia="en-US"/>
        </w:rPr>
        <w:t>a</w:t>
      </w:r>
      <w:r w:rsidRPr="00AA6CE3">
        <w:rPr>
          <w:rFonts w:ascii="Calibri Light" w:hAnsi="Calibri Light" w:cs="Calibri Light"/>
          <w:b/>
          <w:bCs/>
          <w:i/>
          <w:iCs/>
          <w:color w:val="833C0B" w:themeColor="accent2" w:themeShade="80"/>
          <w:u w:val="single"/>
          <w:lang w:eastAsia="en-US"/>
        </w:rPr>
        <w:t xml:space="preserve"> RQTH ?</w:t>
      </w:r>
      <w:bookmarkEnd w:id="123"/>
    </w:p>
    <w:p w14:paraId="4CA10AD4" w14:textId="05781C81" w:rsidR="0034311D" w:rsidRDefault="0034311D" w:rsidP="00CE01B3">
      <w:pPr>
        <w:pStyle w:val="NormalWeb"/>
        <w:autoSpaceDE w:val="0"/>
        <w:autoSpaceDN w:val="0"/>
        <w:adjustRightInd w:val="0"/>
        <w:spacing w:before="120" w:beforeAutospacing="0" w:after="0"/>
        <w:ind w:left="-567" w:right="-853"/>
        <w:jc w:val="both"/>
        <w:rPr>
          <w:rFonts w:asciiTheme="majorHAnsi" w:hAnsiTheme="majorHAnsi" w:cstheme="majorHAnsi"/>
          <w:sz w:val="22"/>
          <w:szCs w:val="22"/>
        </w:rPr>
      </w:pPr>
      <w:r w:rsidRPr="00AA6CE3">
        <w:rPr>
          <w:rFonts w:asciiTheme="majorHAnsi" w:hAnsiTheme="majorHAnsi" w:cstheme="majorHAnsi"/>
          <w:sz w:val="22"/>
          <w:szCs w:val="22"/>
        </w:rPr>
        <w:t xml:space="preserve">Pour justifier de la </w:t>
      </w:r>
      <w:r w:rsidR="00745AE6">
        <w:rPr>
          <w:rFonts w:asciiTheme="majorHAnsi" w:hAnsiTheme="majorHAnsi" w:cstheme="majorHAnsi"/>
          <w:sz w:val="22"/>
          <w:szCs w:val="22"/>
        </w:rPr>
        <w:t>Reconnaissance de la Qualité de Travailleur Handicapé (</w:t>
      </w:r>
      <w:r w:rsidRPr="00AA6CE3">
        <w:rPr>
          <w:rFonts w:asciiTheme="majorHAnsi" w:hAnsiTheme="majorHAnsi" w:cstheme="majorHAnsi"/>
          <w:sz w:val="22"/>
          <w:szCs w:val="22"/>
        </w:rPr>
        <w:t>RQTH</w:t>
      </w:r>
      <w:r w:rsidR="00745AE6">
        <w:rPr>
          <w:rFonts w:asciiTheme="majorHAnsi" w:hAnsiTheme="majorHAnsi" w:cstheme="majorHAnsi"/>
          <w:sz w:val="22"/>
          <w:szCs w:val="22"/>
        </w:rPr>
        <w:t>)</w:t>
      </w:r>
      <w:r w:rsidRPr="00AA6CE3">
        <w:rPr>
          <w:rFonts w:asciiTheme="majorHAnsi" w:hAnsiTheme="majorHAnsi" w:cstheme="majorHAnsi"/>
          <w:sz w:val="22"/>
          <w:szCs w:val="22"/>
        </w:rPr>
        <w:t>, vous devez être en possession de la photocopie de la RQTH ou d’une attestation de la</w:t>
      </w:r>
      <w:r w:rsidR="00745AE6">
        <w:rPr>
          <w:rFonts w:asciiTheme="majorHAnsi" w:hAnsiTheme="majorHAnsi" w:cstheme="majorHAnsi"/>
          <w:sz w:val="22"/>
          <w:szCs w:val="22"/>
        </w:rPr>
        <w:t xml:space="preserve"> Maison départementale des personnes handicapées, de la</w:t>
      </w:r>
      <w:r w:rsidRPr="00AA6CE3">
        <w:rPr>
          <w:rFonts w:asciiTheme="majorHAnsi" w:hAnsiTheme="majorHAnsi" w:cstheme="majorHAnsi"/>
          <w:sz w:val="22"/>
          <w:szCs w:val="22"/>
        </w:rPr>
        <w:t xml:space="preserve"> Caisse d’assurance maladie, de la commission des droits et de l'autonomie des personnes handicapées, de la mutualité sociale agricole ou du ministère de la Défense ou du ministère de l’Intérieur pour les militaires de la gendarmerie nationale.</w:t>
      </w:r>
    </w:p>
    <w:p w14:paraId="6BEA2FC4" w14:textId="1237672B" w:rsidR="0010150B" w:rsidRDefault="0010150B" w:rsidP="00CE01B3">
      <w:pPr>
        <w:pStyle w:val="NormalWeb"/>
        <w:autoSpaceDE w:val="0"/>
        <w:autoSpaceDN w:val="0"/>
        <w:adjustRightInd w:val="0"/>
        <w:spacing w:before="120" w:beforeAutospacing="0" w:after="0"/>
        <w:ind w:left="-567" w:right="-853"/>
        <w:jc w:val="both"/>
        <w:rPr>
          <w:rFonts w:asciiTheme="majorHAnsi" w:hAnsiTheme="majorHAnsi" w:cstheme="majorHAnsi"/>
          <w:sz w:val="22"/>
          <w:szCs w:val="22"/>
        </w:rPr>
      </w:pPr>
    </w:p>
    <w:p w14:paraId="265FBA19" w14:textId="4428707C" w:rsidR="00136DE7" w:rsidRPr="00895C51" w:rsidRDefault="00136DE7" w:rsidP="00136DE7">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24" w:name="_Toc107488816"/>
      <w:r w:rsidRPr="00895C51">
        <w:rPr>
          <w:rFonts w:ascii="Calibri Light" w:hAnsi="Calibri Light" w:cs="Calibri Light"/>
          <w:b/>
          <w:bCs/>
          <w:i/>
          <w:iCs/>
          <w:color w:val="833C0B" w:themeColor="accent2" w:themeShade="80"/>
          <w:u w:val="single"/>
          <w:lang w:eastAsia="en-US"/>
        </w:rPr>
        <w:t xml:space="preserve">Certains personnels sont titulaires d'une attestation de bénéficiaire de l'obligation d'emploi des travailleurs handicapés (BOETH). </w:t>
      </w:r>
      <w:r w:rsidR="00A01EDA">
        <w:rPr>
          <w:rFonts w:ascii="Calibri Light" w:hAnsi="Calibri Light" w:cs="Calibri Light"/>
          <w:b/>
          <w:bCs/>
          <w:i/>
          <w:iCs/>
          <w:color w:val="833C0B" w:themeColor="accent2" w:themeShade="80"/>
          <w:u w:val="single"/>
          <w:lang w:eastAsia="en-US"/>
        </w:rPr>
        <w:t>I</w:t>
      </w:r>
      <w:r w:rsidRPr="00895C51">
        <w:rPr>
          <w:rFonts w:ascii="Calibri Light" w:hAnsi="Calibri Light" w:cs="Calibri Light"/>
          <w:b/>
          <w:bCs/>
          <w:i/>
          <w:iCs/>
          <w:color w:val="833C0B" w:themeColor="accent2" w:themeShade="80"/>
          <w:u w:val="single"/>
          <w:lang w:eastAsia="en-US"/>
        </w:rPr>
        <w:t xml:space="preserve">l est spécifié dans cette attestation que les droits sont ouverts par décision de la CDAPH sans qu'il soit nécessaire d'accomplir une démarche de reconnaissance de la qualité de travailleur handicapé. Dans </w:t>
      </w:r>
      <w:r>
        <w:rPr>
          <w:rFonts w:ascii="Calibri Light" w:hAnsi="Calibri Light" w:cs="Calibri Light"/>
          <w:b/>
          <w:bCs/>
          <w:i/>
          <w:iCs/>
          <w:color w:val="833C0B" w:themeColor="accent2" w:themeShade="80"/>
          <w:u w:val="single"/>
          <w:lang w:eastAsia="en-US"/>
        </w:rPr>
        <w:t>la</w:t>
      </w:r>
      <w:r w:rsidRPr="00895C51">
        <w:rPr>
          <w:rFonts w:ascii="Calibri Light" w:hAnsi="Calibri Light" w:cs="Calibri Light"/>
          <w:b/>
          <w:bCs/>
          <w:i/>
          <w:iCs/>
          <w:color w:val="833C0B" w:themeColor="accent2" w:themeShade="80"/>
          <w:u w:val="single"/>
          <w:lang w:eastAsia="en-US"/>
        </w:rPr>
        <w:t>quelle des 8 catégories de BOE citées rentrent-ils</w:t>
      </w:r>
      <w:r w:rsidR="003F523B">
        <w:rPr>
          <w:rFonts w:ascii="Calibri Light" w:hAnsi="Calibri Light" w:cs="Calibri Light"/>
          <w:b/>
          <w:bCs/>
          <w:i/>
          <w:iCs/>
          <w:color w:val="833C0B" w:themeColor="accent2" w:themeShade="80"/>
          <w:u w:val="single"/>
          <w:lang w:eastAsia="en-US"/>
        </w:rPr>
        <w:t xml:space="preserve"> </w:t>
      </w:r>
      <w:r w:rsidRPr="00895C51">
        <w:rPr>
          <w:rFonts w:ascii="Calibri Light" w:hAnsi="Calibri Light" w:cs="Calibri Light"/>
          <w:b/>
          <w:bCs/>
          <w:i/>
          <w:iCs/>
          <w:color w:val="833C0B" w:themeColor="accent2" w:themeShade="80"/>
          <w:u w:val="single"/>
          <w:lang w:eastAsia="en-US"/>
        </w:rPr>
        <w:t>?</w:t>
      </w:r>
      <w:bookmarkEnd w:id="124"/>
    </w:p>
    <w:p w14:paraId="4E156AA3" w14:textId="6E9A2311" w:rsidR="00411768" w:rsidRDefault="00411768" w:rsidP="00CE01B3">
      <w:pPr>
        <w:pStyle w:val="NormalWeb"/>
        <w:autoSpaceDE w:val="0"/>
        <w:autoSpaceDN w:val="0"/>
        <w:adjustRightInd w:val="0"/>
        <w:spacing w:before="120" w:beforeAutospacing="0" w:after="0"/>
        <w:ind w:left="-567" w:right="-853"/>
        <w:jc w:val="both"/>
        <w:rPr>
          <w:rFonts w:asciiTheme="majorHAnsi" w:hAnsiTheme="majorHAnsi" w:cstheme="majorHAnsi"/>
          <w:sz w:val="22"/>
          <w:szCs w:val="22"/>
        </w:rPr>
      </w:pPr>
      <w:r w:rsidRPr="00411768">
        <w:rPr>
          <w:rFonts w:asciiTheme="majorHAnsi" w:hAnsiTheme="majorHAnsi" w:cstheme="majorHAnsi"/>
          <w:sz w:val="22"/>
          <w:szCs w:val="22"/>
        </w:rPr>
        <w:t>Cette attest</w:t>
      </w:r>
      <w:r>
        <w:rPr>
          <w:rFonts w:asciiTheme="majorHAnsi" w:hAnsiTheme="majorHAnsi" w:cstheme="majorHAnsi"/>
          <w:sz w:val="22"/>
          <w:szCs w:val="22"/>
        </w:rPr>
        <w:t>ati</w:t>
      </w:r>
      <w:r w:rsidRPr="00411768">
        <w:rPr>
          <w:rFonts w:asciiTheme="majorHAnsi" w:hAnsiTheme="majorHAnsi" w:cstheme="majorHAnsi"/>
          <w:sz w:val="22"/>
          <w:szCs w:val="22"/>
        </w:rPr>
        <w:t>on peut être considérée comme un justificatif de la qualité de BOE si elle comporte la catégorie du BOE au sens de l'article L. 5212-13 du code du travail.</w:t>
      </w:r>
    </w:p>
    <w:p w14:paraId="4C2A6027" w14:textId="385E501B" w:rsidR="00411768" w:rsidRPr="00136DE7" w:rsidRDefault="00411768" w:rsidP="00136DE7">
      <w:pPr>
        <w:ind w:left="-567" w:right="-853"/>
        <w:jc w:val="both"/>
        <w:rPr>
          <w:rFonts w:asciiTheme="minorHAnsi" w:hAnsiTheme="minorHAnsi" w:cstheme="minorHAnsi"/>
          <w:i/>
          <w:iCs/>
          <w:sz w:val="20"/>
          <w:szCs w:val="20"/>
        </w:rPr>
      </w:pPr>
      <w:r w:rsidRPr="00136DE7">
        <w:rPr>
          <w:rFonts w:asciiTheme="minorHAnsi" w:hAnsiTheme="minorHAnsi" w:cstheme="minorHAnsi"/>
          <w:i/>
          <w:iCs/>
          <w:sz w:val="22"/>
          <w:szCs w:val="22"/>
        </w:rPr>
        <w:t>« I.-</w:t>
      </w:r>
      <w:r w:rsidR="003F523B">
        <w:rPr>
          <w:rFonts w:asciiTheme="minorHAnsi" w:hAnsiTheme="minorHAnsi" w:cstheme="minorHAnsi"/>
          <w:i/>
          <w:iCs/>
          <w:sz w:val="22"/>
          <w:szCs w:val="22"/>
        </w:rPr>
        <w:t xml:space="preserve"> </w:t>
      </w:r>
      <w:r w:rsidRPr="00136DE7">
        <w:rPr>
          <w:rFonts w:asciiTheme="minorHAnsi" w:hAnsiTheme="minorHAnsi" w:cstheme="minorHAnsi"/>
          <w:i/>
          <w:iCs/>
          <w:sz w:val="22"/>
          <w:szCs w:val="22"/>
        </w:rPr>
        <w:t>Les autorités ou organismes désignés au III délivrent une attestation à tout bénéficiaire de l'obligation d'emploi des travailleurs handicapés mentionné à l'article </w:t>
      </w:r>
      <w:hyperlink r:id="rId20" w:history="1">
        <w:r w:rsidRPr="00136DE7">
          <w:rPr>
            <w:rStyle w:val="Lienhypertexte"/>
            <w:rFonts w:asciiTheme="minorHAnsi" w:hAnsiTheme="minorHAnsi" w:cstheme="minorHAnsi"/>
            <w:i/>
            <w:iCs/>
            <w:color w:val="4A5E81"/>
            <w:sz w:val="22"/>
            <w:szCs w:val="22"/>
          </w:rPr>
          <w:t>L. 5212-2 </w:t>
        </w:r>
      </w:hyperlink>
      <w:r w:rsidRPr="00136DE7">
        <w:rPr>
          <w:rFonts w:asciiTheme="minorHAnsi" w:hAnsiTheme="minorHAnsi" w:cstheme="minorHAnsi"/>
          <w:i/>
          <w:iCs/>
          <w:sz w:val="22"/>
          <w:szCs w:val="22"/>
        </w:rPr>
        <w:t>à l'occasion de la notification de la décision prévue selon le cas aux 2°,3°,4°, 5° et 9° de l'article </w:t>
      </w:r>
      <w:hyperlink r:id="rId21" w:history="1">
        <w:r w:rsidRPr="00136DE7">
          <w:rPr>
            <w:rStyle w:val="Lienhypertexte"/>
            <w:rFonts w:asciiTheme="minorHAnsi" w:hAnsiTheme="minorHAnsi" w:cstheme="minorHAnsi"/>
            <w:i/>
            <w:iCs/>
            <w:color w:val="4A5E81"/>
            <w:sz w:val="22"/>
            <w:szCs w:val="22"/>
          </w:rPr>
          <w:t>L. 5212-13</w:t>
        </w:r>
      </w:hyperlink>
      <w:r w:rsidRPr="00136DE7">
        <w:rPr>
          <w:rFonts w:asciiTheme="minorHAnsi" w:hAnsiTheme="minorHAnsi" w:cstheme="minorHAnsi"/>
          <w:i/>
          <w:iCs/>
          <w:sz w:val="22"/>
          <w:szCs w:val="22"/>
        </w:rPr>
        <w:t>. Cette attestation mentionne la reconnaissance de la qualité de bénéficiaire de l'obligation d'emploi en vue de l'insertion professionnelle. Un arrêté des ministres chargés du travail et des personnes handicapées détermine le modèle de cette attestation.</w:t>
      </w:r>
      <w:r w:rsidR="00136DE7" w:rsidRPr="00136DE7">
        <w:rPr>
          <w:rFonts w:asciiTheme="minorHAnsi" w:hAnsiTheme="minorHAnsi" w:cstheme="minorHAnsi"/>
          <w:i/>
          <w:iCs/>
          <w:sz w:val="22"/>
          <w:szCs w:val="22"/>
        </w:rPr>
        <w:t> »</w:t>
      </w:r>
    </w:p>
    <w:p w14:paraId="7CD2876F" w14:textId="20D7B819" w:rsidR="00411768" w:rsidRDefault="00411768" w:rsidP="00CE01B3">
      <w:pPr>
        <w:pStyle w:val="NormalWeb"/>
        <w:autoSpaceDE w:val="0"/>
        <w:autoSpaceDN w:val="0"/>
        <w:adjustRightInd w:val="0"/>
        <w:spacing w:before="120" w:beforeAutospacing="0" w:after="0"/>
        <w:ind w:left="-567" w:right="-853"/>
        <w:jc w:val="both"/>
        <w:rPr>
          <w:rFonts w:asciiTheme="majorHAnsi" w:hAnsiTheme="majorHAnsi" w:cstheme="majorHAnsi"/>
          <w:sz w:val="22"/>
          <w:szCs w:val="22"/>
        </w:rPr>
      </w:pPr>
    </w:p>
    <w:p w14:paraId="3B626BAE" w14:textId="6ED25886" w:rsidR="00895C51" w:rsidRPr="008208E4" w:rsidRDefault="00895C51"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25" w:name="_Toc107488817"/>
      <w:bookmarkEnd w:id="120"/>
      <w:r w:rsidRPr="008208E4">
        <w:rPr>
          <w:rFonts w:ascii="Calibri Light" w:hAnsi="Calibri Light" w:cs="Calibri Light"/>
          <w:b/>
          <w:bCs/>
          <w:i/>
          <w:iCs/>
          <w:color w:val="833C0B" w:themeColor="accent2" w:themeShade="80"/>
          <w:u w:val="single"/>
          <w:lang w:eastAsia="en-US"/>
        </w:rPr>
        <w:t>Qu'en est-il des agents qui n'ont pas pu faire les démarches dans les temps du fait de la crise sanitaire ?</w:t>
      </w:r>
      <w:bookmarkEnd w:id="125"/>
    </w:p>
    <w:p w14:paraId="78806785" w14:textId="097DD0B3" w:rsidR="008E1EF1" w:rsidRDefault="00895C51" w:rsidP="00CE01B3">
      <w:pPr>
        <w:pStyle w:val="NormalWeb"/>
        <w:autoSpaceDE w:val="0"/>
        <w:autoSpaceDN w:val="0"/>
        <w:adjustRightInd w:val="0"/>
        <w:spacing w:before="120" w:beforeAutospacing="0" w:after="0"/>
        <w:ind w:left="-567" w:right="-853"/>
        <w:jc w:val="both"/>
        <w:rPr>
          <w:rFonts w:asciiTheme="majorHAnsi" w:hAnsiTheme="majorHAnsi" w:cstheme="majorHAnsi"/>
          <w:sz w:val="22"/>
          <w:szCs w:val="22"/>
        </w:rPr>
      </w:pPr>
      <w:r w:rsidRPr="00895C51">
        <w:rPr>
          <w:rFonts w:asciiTheme="majorHAnsi" w:hAnsiTheme="majorHAnsi" w:cstheme="majorHAnsi"/>
          <w:sz w:val="22"/>
          <w:szCs w:val="22"/>
        </w:rPr>
        <w:t xml:space="preserve">Il faut </w:t>
      </w:r>
      <w:r w:rsidR="003F523B">
        <w:rPr>
          <w:rFonts w:asciiTheme="majorHAnsi" w:hAnsiTheme="majorHAnsi" w:cstheme="majorHAnsi"/>
          <w:sz w:val="22"/>
          <w:szCs w:val="22"/>
        </w:rPr>
        <w:t>à</w:t>
      </w:r>
      <w:r w:rsidRPr="00895C51">
        <w:rPr>
          <w:rFonts w:asciiTheme="majorHAnsi" w:hAnsiTheme="majorHAnsi" w:cstheme="majorHAnsi"/>
          <w:sz w:val="22"/>
          <w:szCs w:val="22"/>
        </w:rPr>
        <w:t xml:space="preserve"> minima être en possession </w:t>
      </w:r>
      <w:r w:rsidR="007B14ED">
        <w:rPr>
          <w:rFonts w:asciiTheme="majorHAnsi" w:hAnsiTheme="majorHAnsi" w:cstheme="majorHAnsi"/>
          <w:sz w:val="22"/>
          <w:szCs w:val="22"/>
        </w:rPr>
        <w:t xml:space="preserve">de la demande de </w:t>
      </w:r>
      <w:r w:rsidRPr="00895C51">
        <w:rPr>
          <w:rFonts w:asciiTheme="majorHAnsi" w:hAnsiTheme="majorHAnsi" w:cstheme="majorHAnsi"/>
          <w:sz w:val="22"/>
          <w:szCs w:val="22"/>
        </w:rPr>
        <w:t xml:space="preserve"> renouvellement pour pouvoir </w:t>
      </w:r>
      <w:r w:rsidR="00521EF7">
        <w:rPr>
          <w:rFonts w:asciiTheme="majorHAnsi" w:hAnsiTheme="majorHAnsi" w:cstheme="majorHAnsi"/>
          <w:sz w:val="22"/>
          <w:szCs w:val="22"/>
        </w:rPr>
        <w:t>décompter l’agent concerné en tant que bénéficiaire.</w:t>
      </w:r>
    </w:p>
    <w:p w14:paraId="17A69EC3" w14:textId="77777777" w:rsidR="008E1EF1" w:rsidRDefault="008E1EF1" w:rsidP="00CE01B3">
      <w:pPr>
        <w:pStyle w:val="NormalWeb"/>
        <w:autoSpaceDE w:val="0"/>
        <w:autoSpaceDN w:val="0"/>
        <w:adjustRightInd w:val="0"/>
        <w:spacing w:before="120" w:beforeAutospacing="0" w:after="0"/>
        <w:ind w:left="-567" w:right="-853"/>
        <w:jc w:val="both"/>
        <w:rPr>
          <w:rFonts w:asciiTheme="majorHAnsi" w:hAnsiTheme="majorHAnsi" w:cstheme="majorHAnsi"/>
          <w:sz w:val="22"/>
          <w:szCs w:val="22"/>
        </w:rPr>
      </w:pPr>
    </w:p>
    <w:p w14:paraId="22DCE487" w14:textId="0C07D70A" w:rsidR="00895C51" w:rsidRPr="008208E4" w:rsidRDefault="00895C51" w:rsidP="00A01EDA">
      <w:pPr>
        <w:pStyle w:val="Titre3"/>
        <w:spacing w:line="259" w:lineRule="auto"/>
        <w:ind w:left="-567" w:right="-569"/>
        <w:jc w:val="both"/>
        <w:rPr>
          <w:rFonts w:ascii="Calibri Light" w:hAnsi="Calibri Light" w:cs="Calibri Light"/>
          <w:b/>
          <w:bCs/>
          <w:i/>
          <w:iCs/>
          <w:color w:val="833C0B" w:themeColor="accent2" w:themeShade="80"/>
          <w:u w:val="single"/>
          <w:lang w:eastAsia="en-US"/>
        </w:rPr>
      </w:pPr>
      <w:bookmarkStart w:id="126" w:name="_Toc107488818"/>
      <w:r w:rsidRPr="008208E4">
        <w:rPr>
          <w:rFonts w:ascii="Calibri Light" w:hAnsi="Calibri Light" w:cs="Calibri Light"/>
          <w:b/>
          <w:bCs/>
          <w:i/>
          <w:iCs/>
          <w:color w:val="833C0B" w:themeColor="accent2" w:themeShade="80"/>
          <w:u w:val="single"/>
          <w:lang w:eastAsia="en-US"/>
        </w:rPr>
        <w:t>Un agent ayant un PV de reclassement du comité médical mais toujours sur son poste ou en maintien de la dernière position statutaire (type CLM) peut-il être comptabilisé dans la catégorie des agents en reclassement</w:t>
      </w:r>
      <w:r w:rsidR="00C65BF4">
        <w:rPr>
          <w:rFonts w:ascii="Calibri Light" w:hAnsi="Calibri Light" w:cs="Calibri Light"/>
          <w:b/>
          <w:bCs/>
          <w:i/>
          <w:iCs/>
          <w:color w:val="833C0B" w:themeColor="accent2" w:themeShade="80"/>
          <w:u w:val="single"/>
          <w:lang w:eastAsia="en-US"/>
        </w:rPr>
        <w:t xml:space="preserve"> </w:t>
      </w:r>
      <w:r w:rsidRPr="008208E4">
        <w:rPr>
          <w:rFonts w:ascii="Calibri Light" w:hAnsi="Calibri Light" w:cs="Calibri Light"/>
          <w:b/>
          <w:bCs/>
          <w:i/>
          <w:iCs/>
          <w:color w:val="833C0B" w:themeColor="accent2" w:themeShade="80"/>
          <w:u w:val="single"/>
          <w:lang w:eastAsia="en-US"/>
        </w:rPr>
        <w:t>?</w:t>
      </w:r>
      <w:bookmarkEnd w:id="126"/>
    </w:p>
    <w:p w14:paraId="2D72B9DF" w14:textId="63B6B00C" w:rsidR="00895C51" w:rsidRDefault="00EC219B" w:rsidP="00CE01B3">
      <w:pPr>
        <w:pStyle w:val="NormalWeb"/>
        <w:autoSpaceDE w:val="0"/>
        <w:autoSpaceDN w:val="0"/>
        <w:adjustRightInd w:val="0"/>
        <w:spacing w:before="120" w:beforeAutospacing="0" w:after="0"/>
        <w:ind w:left="-567" w:right="-853"/>
        <w:jc w:val="both"/>
        <w:rPr>
          <w:rFonts w:asciiTheme="majorHAnsi" w:hAnsiTheme="majorHAnsi" w:cstheme="majorHAnsi"/>
          <w:sz w:val="22"/>
          <w:szCs w:val="22"/>
        </w:rPr>
      </w:pPr>
      <w:r>
        <w:rPr>
          <w:rFonts w:asciiTheme="majorHAnsi" w:hAnsiTheme="majorHAnsi" w:cstheme="majorHAnsi"/>
          <w:sz w:val="22"/>
          <w:szCs w:val="22"/>
        </w:rPr>
        <w:t>O</w:t>
      </w:r>
      <w:r w:rsidR="00895C51" w:rsidRPr="008208E4">
        <w:rPr>
          <w:rFonts w:asciiTheme="majorHAnsi" w:hAnsiTheme="majorHAnsi" w:cstheme="majorHAnsi"/>
          <w:sz w:val="22"/>
          <w:szCs w:val="22"/>
        </w:rPr>
        <w:t>ui l'agent bénéficiant d'un PV de reclassement peut être comptabilisé dans les BOE (agents en période de reclassement) qu'il soit maintenu sur son poste ou dans sa dernière position statutaire (type congé longue maladie). En revanche, la seule circonstance que l'agent soit placé en CLM ne permet pas de le comptabiliser en tant que BOE</w:t>
      </w:r>
      <w:r w:rsidRPr="008208E4">
        <w:rPr>
          <w:rFonts w:asciiTheme="majorHAnsi" w:hAnsiTheme="majorHAnsi" w:cstheme="majorHAnsi"/>
          <w:sz w:val="22"/>
          <w:szCs w:val="22"/>
        </w:rPr>
        <w:t>.</w:t>
      </w:r>
    </w:p>
    <w:p w14:paraId="728CB4FE" w14:textId="30E0CED4" w:rsidR="00D021EB" w:rsidRDefault="00D021EB" w:rsidP="00CE01B3">
      <w:pPr>
        <w:pStyle w:val="NormalWeb"/>
        <w:autoSpaceDE w:val="0"/>
        <w:autoSpaceDN w:val="0"/>
        <w:adjustRightInd w:val="0"/>
        <w:spacing w:before="120" w:beforeAutospacing="0" w:after="0"/>
        <w:ind w:left="-567" w:right="-853"/>
        <w:jc w:val="both"/>
        <w:rPr>
          <w:rFonts w:asciiTheme="majorHAnsi" w:hAnsiTheme="majorHAnsi" w:cstheme="majorHAnsi"/>
          <w:sz w:val="22"/>
          <w:szCs w:val="22"/>
        </w:rPr>
      </w:pPr>
    </w:p>
    <w:p w14:paraId="218C0878" w14:textId="77777777" w:rsidR="00136DE7" w:rsidRPr="008208E4" w:rsidRDefault="00136DE7" w:rsidP="00136DE7">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27" w:name="_Toc107488819"/>
      <w:r w:rsidRPr="008208E4">
        <w:rPr>
          <w:rFonts w:ascii="Calibri Light" w:hAnsi="Calibri Light" w:cs="Calibri Light"/>
          <w:b/>
          <w:bCs/>
          <w:i/>
          <w:iCs/>
          <w:color w:val="833C0B" w:themeColor="accent2" w:themeShade="80"/>
          <w:u w:val="single"/>
          <w:lang w:eastAsia="en-US"/>
        </w:rPr>
        <w:t xml:space="preserve">Concernant les PPR. Si un agent a signé une PPR en </w:t>
      </w:r>
      <w:r>
        <w:rPr>
          <w:rFonts w:ascii="Calibri Light" w:hAnsi="Calibri Light" w:cs="Calibri Light"/>
          <w:b/>
          <w:bCs/>
          <w:i/>
          <w:iCs/>
          <w:color w:val="833C0B" w:themeColor="accent2" w:themeShade="80"/>
          <w:u w:val="single"/>
          <w:lang w:eastAsia="en-US"/>
        </w:rPr>
        <w:t>N</w:t>
      </w:r>
      <w:r w:rsidRPr="008208E4">
        <w:rPr>
          <w:rFonts w:ascii="Calibri Light" w:hAnsi="Calibri Light" w:cs="Calibri Light"/>
          <w:b/>
          <w:bCs/>
          <w:i/>
          <w:iCs/>
          <w:color w:val="833C0B" w:themeColor="accent2" w:themeShade="80"/>
          <w:u w:val="single"/>
          <w:lang w:eastAsia="en-US"/>
        </w:rPr>
        <w:t xml:space="preserve">, mais que celle-ci a été dénoncée en </w:t>
      </w:r>
      <w:r>
        <w:rPr>
          <w:rFonts w:ascii="Calibri Light" w:hAnsi="Calibri Light" w:cs="Calibri Light"/>
          <w:b/>
          <w:bCs/>
          <w:i/>
          <w:iCs/>
          <w:color w:val="833C0B" w:themeColor="accent2" w:themeShade="80"/>
          <w:u w:val="single"/>
          <w:lang w:eastAsia="en-US"/>
        </w:rPr>
        <w:t>N</w:t>
      </w:r>
      <w:r w:rsidRPr="008208E4">
        <w:rPr>
          <w:rFonts w:ascii="Calibri Light" w:hAnsi="Calibri Light" w:cs="Calibri Light"/>
          <w:b/>
          <w:bCs/>
          <w:i/>
          <w:iCs/>
          <w:color w:val="833C0B" w:themeColor="accent2" w:themeShade="80"/>
          <w:u w:val="single"/>
          <w:lang w:eastAsia="en-US"/>
        </w:rPr>
        <w:t xml:space="preserve"> ou en </w:t>
      </w:r>
      <w:r>
        <w:rPr>
          <w:rFonts w:ascii="Calibri Light" w:hAnsi="Calibri Light" w:cs="Calibri Light"/>
          <w:b/>
          <w:bCs/>
          <w:i/>
          <w:iCs/>
          <w:color w:val="833C0B" w:themeColor="accent2" w:themeShade="80"/>
          <w:u w:val="single"/>
          <w:lang w:eastAsia="en-US"/>
        </w:rPr>
        <w:t>N+1</w:t>
      </w:r>
      <w:r w:rsidRPr="008208E4">
        <w:rPr>
          <w:rFonts w:ascii="Calibri Light" w:hAnsi="Calibri Light" w:cs="Calibri Light"/>
          <w:b/>
          <w:bCs/>
          <w:i/>
          <w:iCs/>
          <w:color w:val="833C0B" w:themeColor="accent2" w:themeShade="80"/>
          <w:u w:val="single"/>
          <w:lang w:eastAsia="en-US"/>
        </w:rPr>
        <w:t>, peut-on le comptabilis</w:t>
      </w:r>
      <w:r>
        <w:rPr>
          <w:rFonts w:ascii="Calibri Light" w:hAnsi="Calibri Light" w:cs="Calibri Light"/>
          <w:b/>
          <w:bCs/>
          <w:i/>
          <w:iCs/>
          <w:color w:val="833C0B" w:themeColor="accent2" w:themeShade="80"/>
          <w:u w:val="single"/>
          <w:lang w:eastAsia="en-US"/>
        </w:rPr>
        <w:t>er</w:t>
      </w:r>
      <w:r w:rsidRPr="008208E4">
        <w:rPr>
          <w:rFonts w:ascii="Calibri Light" w:hAnsi="Calibri Light" w:cs="Calibri Light"/>
          <w:b/>
          <w:bCs/>
          <w:i/>
          <w:iCs/>
          <w:color w:val="833C0B" w:themeColor="accent2" w:themeShade="80"/>
          <w:u w:val="single"/>
          <w:lang w:eastAsia="en-US"/>
        </w:rPr>
        <w:t xml:space="preserve"> ?</w:t>
      </w:r>
      <w:bookmarkEnd w:id="127"/>
    </w:p>
    <w:p w14:paraId="142DADED" w14:textId="77777777" w:rsidR="00136DE7" w:rsidRDefault="00136DE7" w:rsidP="00136DE7">
      <w:pPr>
        <w:pStyle w:val="NormalWeb"/>
        <w:autoSpaceDE w:val="0"/>
        <w:autoSpaceDN w:val="0"/>
        <w:adjustRightInd w:val="0"/>
        <w:spacing w:before="120" w:beforeAutospacing="0" w:after="0"/>
        <w:ind w:left="-567" w:right="-853"/>
        <w:jc w:val="both"/>
        <w:rPr>
          <w:rFonts w:asciiTheme="majorHAnsi" w:hAnsiTheme="majorHAnsi" w:cstheme="majorHAnsi"/>
          <w:sz w:val="22"/>
          <w:szCs w:val="22"/>
        </w:rPr>
      </w:pPr>
      <w:r w:rsidRPr="00895C51">
        <w:rPr>
          <w:rFonts w:asciiTheme="majorHAnsi" w:hAnsiTheme="majorHAnsi" w:cstheme="majorHAnsi"/>
          <w:sz w:val="22"/>
          <w:szCs w:val="22"/>
        </w:rPr>
        <w:t xml:space="preserve">Si la PPR a été dénoncée en </w:t>
      </w:r>
      <w:r>
        <w:rPr>
          <w:rFonts w:asciiTheme="majorHAnsi" w:hAnsiTheme="majorHAnsi" w:cstheme="majorHAnsi"/>
          <w:sz w:val="22"/>
          <w:szCs w:val="22"/>
        </w:rPr>
        <w:t>N,</w:t>
      </w:r>
      <w:r w:rsidRPr="00895C51">
        <w:rPr>
          <w:rFonts w:asciiTheme="majorHAnsi" w:hAnsiTheme="majorHAnsi" w:cstheme="majorHAnsi"/>
          <w:sz w:val="22"/>
          <w:szCs w:val="22"/>
        </w:rPr>
        <w:t xml:space="preserve"> vous ne pouvez comptabiliser l’agent concerné dans vos BOE</w:t>
      </w:r>
      <w:r>
        <w:rPr>
          <w:rFonts w:asciiTheme="majorHAnsi" w:hAnsiTheme="majorHAnsi" w:cstheme="majorHAnsi"/>
          <w:sz w:val="22"/>
          <w:szCs w:val="22"/>
        </w:rPr>
        <w:t>, ni au titre de l’année N, ni au titre de ‘année N+1.</w:t>
      </w:r>
    </w:p>
    <w:p w14:paraId="3B6B6199" w14:textId="77777777" w:rsidR="00136DE7" w:rsidRPr="008208E4" w:rsidRDefault="00136DE7" w:rsidP="00CE01B3">
      <w:pPr>
        <w:pStyle w:val="NormalWeb"/>
        <w:autoSpaceDE w:val="0"/>
        <w:autoSpaceDN w:val="0"/>
        <w:adjustRightInd w:val="0"/>
        <w:spacing w:before="120" w:beforeAutospacing="0" w:after="0"/>
        <w:ind w:left="-567" w:right="-853"/>
        <w:jc w:val="both"/>
        <w:rPr>
          <w:rFonts w:asciiTheme="majorHAnsi" w:hAnsiTheme="majorHAnsi" w:cstheme="majorHAnsi"/>
          <w:sz w:val="22"/>
          <w:szCs w:val="22"/>
        </w:rPr>
      </w:pPr>
    </w:p>
    <w:p w14:paraId="7FC6972B" w14:textId="46FFAD70" w:rsidR="00963ED5" w:rsidRPr="008208E4" w:rsidRDefault="00963ED5"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28" w:name="_Toc107488820"/>
      <w:r w:rsidRPr="008208E4">
        <w:rPr>
          <w:rFonts w:ascii="Calibri Light" w:hAnsi="Calibri Light" w:cs="Calibri Light"/>
          <w:b/>
          <w:bCs/>
          <w:i/>
          <w:iCs/>
          <w:color w:val="833C0B" w:themeColor="accent2" w:themeShade="80"/>
          <w:u w:val="single"/>
          <w:lang w:eastAsia="en-US"/>
        </w:rPr>
        <w:t>Les agents en CLM ou CLD sont-ils déclarés dans les BOE</w:t>
      </w:r>
      <w:r w:rsidR="00D73D0E">
        <w:rPr>
          <w:rFonts w:ascii="Calibri Light" w:hAnsi="Calibri Light" w:cs="Calibri Light"/>
          <w:b/>
          <w:bCs/>
          <w:i/>
          <w:iCs/>
          <w:color w:val="833C0B" w:themeColor="accent2" w:themeShade="80"/>
          <w:u w:val="single"/>
          <w:lang w:eastAsia="en-US"/>
        </w:rPr>
        <w:t xml:space="preserve"> </w:t>
      </w:r>
      <w:r w:rsidRPr="008208E4">
        <w:rPr>
          <w:rFonts w:ascii="Calibri Light" w:hAnsi="Calibri Light" w:cs="Calibri Light"/>
          <w:b/>
          <w:bCs/>
          <w:i/>
          <w:iCs/>
          <w:color w:val="833C0B" w:themeColor="accent2" w:themeShade="80"/>
          <w:u w:val="single"/>
          <w:lang w:eastAsia="en-US"/>
        </w:rPr>
        <w:t>?</w:t>
      </w:r>
      <w:bookmarkEnd w:id="128"/>
    </w:p>
    <w:p w14:paraId="2FD31401" w14:textId="3BE1F4E2" w:rsidR="004D07EA" w:rsidRPr="00A53316" w:rsidRDefault="004D07EA" w:rsidP="00473BB3">
      <w:pPr>
        <w:pStyle w:val="NormalWeb"/>
        <w:shd w:val="clear" w:color="auto" w:fill="FFFFFF"/>
        <w:spacing w:before="240" w:beforeAutospacing="0" w:after="240"/>
        <w:ind w:left="-567" w:right="-853"/>
        <w:jc w:val="both"/>
        <w:rPr>
          <w:rFonts w:asciiTheme="majorHAnsi" w:hAnsiTheme="majorHAnsi" w:cstheme="majorHAnsi"/>
          <w:sz w:val="22"/>
          <w:szCs w:val="22"/>
        </w:rPr>
      </w:pPr>
      <w:r>
        <w:rPr>
          <w:rFonts w:asciiTheme="majorHAnsi" w:hAnsiTheme="majorHAnsi" w:cstheme="majorHAnsi"/>
          <w:sz w:val="22"/>
          <w:szCs w:val="22"/>
        </w:rPr>
        <w:t xml:space="preserve">S’ils </w:t>
      </w:r>
      <w:r w:rsidRPr="00C65BF4">
        <w:rPr>
          <w:rFonts w:asciiTheme="majorHAnsi" w:hAnsiTheme="majorHAnsi" w:cstheme="majorHAnsi"/>
          <w:sz w:val="22"/>
          <w:szCs w:val="22"/>
        </w:rPr>
        <w:t>sont effectivement BOE</w:t>
      </w:r>
      <w:r w:rsidRPr="00963ED5">
        <w:rPr>
          <w:rFonts w:asciiTheme="majorHAnsi" w:hAnsiTheme="majorHAnsi" w:cstheme="majorHAnsi"/>
          <w:sz w:val="22"/>
          <w:szCs w:val="22"/>
        </w:rPr>
        <w:t xml:space="preserve"> </w:t>
      </w:r>
      <w:r>
        <w:rPr>
          <w:rFonts w:asciiTheme="majorHAnsi" w:hAnsiTheme="majorHAnsi" w:cstheme="majorHAnsi"/>
          <w:sz w:val="22"/>
          <w:szCs w:val="22"/>
        </w:rPr>
        <w:t>et qu’ils</w:t>
      </w:r>
      <w:r w:rsidR="00963ED5" w:rsidRPr="00963ED5">
        <w:rPr>
          <w:rFonts w:asciiTheme="majorHAnsi" w:hAnsiTheme="majorHAnsi" w:cstheme="majorHAnsi"/>
          <w:sz w:val="22"/>
          <w:szCs w:val="22"/>
        </w:rPr>
        <w:t xml:space="preserve"> sont toujours rémunérés, </w:t>
      </w:r>
      <w:r>
        <w:rPr>
          <w:rFonts w:asciiTheme="majorHAnsi" w:hAnsiTheme="majorHAnsi" w:cstheme="majorHAnsi"/>
          <w:sz w:val="22"/>
          <w:szCs w:val="22"/>
        </w:rPr>
        <w:t>oui. Toutefois, l</w:t>
      </w:r>
      <w:r w:rsidRPr="00A53316">
        <w:rPr>
          <w:rFonts w:asciiTheme="majorHAnsi" w:hAnsiTheme="majorHAnsi" w:cstheme="majorHAnsi"/>
          <w:sz w:val="22"/>
          <w:szCs w:val="22"/>
        </w:rPr>
        <w:t>a seule circonstance qu’</w:t>
      </w:r>
      <w:r>
        <w:rPr>
          <w:rFonts w:asciiTheme="majorHAnsi" w:hAnsiTheme="majorHAnsi" w:cstheme="majorHAnsi"/>
          <w:sz w:val="22"/>
          <w:szCs w:val="22"/>
        </w:rPr>
        <w:t>ils</w:t>
      </w:r>
      <w:r w:rsidRPr="00A53316">
        <w:rPr>
          <w:rFonts w:asciiTheme="majorHAnsi" w:hAnsiTheme="majorHAnsi" w:cstheme="majorHAnsi"/>
          <w:sz w:val="22"/>
          <w:szCs w:val="22"/>
        </w:rPr>
        <w:t xml:space="preserve"> soi</w:t>
      </w:r>
      <w:r>
        <w:rPr>
          <w:rFonts w:asciiTheme="majorHAnsi" w:hAnsiTheme="majorHAnsi" w:cstheme="majorHAnsi"/>
          <w:sz w:val="22"/>
          <w:szCs w:val="22"/>
        </w:rPr>
        <w:t>en</w:t>
      </w:r>
      <w:r w:rsidRPr="00A53316">
        <w:rPr>
          <w:rFonts w:asciiTheme="majorHAnsi" w:hAnsiTheme="majorHAnsi" w:cstheme="majorHAnsi"/>
          <w:sz w:val="22"/>
          <w:szCs w:val="22"/>
        </w:rPr>
        <w:t>t placé</w:t>
      </w:r>
      <w:r>
        <w:rPr>
          <w:rFonts w:asciiTheme="majorHAnsi" w:hAnsiTheme="majorHAnsi" w:cstheme="majorHAnsi"/>
          <w:sz w:val="22"/>
          <w:szCs w:val="22"/>
        </w:rPr>
        <w:t>s</w:t>
      </w:r>
      <w:r w:rsidRPr="00A53316">
        <w:rPr>
          <w:rFonts w:asciiTheme="majorHAnsi" w:hAnsiTheme="majorHAnsi" w:cstheme="majorHAnsi"/>
          <w:sz w:val="22"/>
          <w:szCs w:val="22"/>
        </w:rPr>
        <w:t xml:space="preserve"> en CLM ou en CLD ne l</w:t>
      </w:r>
      <w:r>
        <w:rPr>
          <w:rFonts w:asciiTheme="majorHAnsi" w:hAnsiTheme="majorHAnsi" w:cstheme="majorHAnsi"/>
          <w:sz w:val="22"/>
          <w:szCs w:val="22"/>
        </w:rPr>
        <w:t>eur</w:t>
      </w:r>
      <w:r w:rsidRPr="00A53316">
        <w:rPr>
          <w:rFonts w:asciiTheme="majorHAnsi" w:hAnsiTheme="majorHAnsi" w:cstheme="majorHAnsi"/>
          <w:sz w:val="22"/>
          <w:szCs w:val="22"/>
        </w:rPr>
        <w:t xml:space="preserve"> confère</w:t>
      </w:r>
      <w:r>
        <w:rPr>
          <w:rFonts w:asciiTheme="majorHAnsi" w:hAnsiTheme="majorHAnsi" w:cstheme="majorHAnsi"/>
          <w:sz w:val="22"/>
          <w:szCs w:val="22"/>
        </w:rPr>
        <w:t>nt</w:t>
      </w:r>
      <w:r w:rsidRPr="00A53316">
        <w:rPr>
          <w:rFonts w:asciiTheme="majorHAnsi" w:hAnsiTheme="majorHAnsi" w:cstheme="majorHAnsi"/>
          <w:sz w:val="22"/>
          <w:szCs w:val="22"/>
        </w:rPr>
        <w:t xml:space="preserve"> pas la qualité de BOE. </w:t>
      </w:r>
    </w:p>
    <w:p w14:paraId="06821919" w14:textId="75E27B82" w:rsidR="00E870B3" w:rsidRDefault="00580ECF"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29" w:name="_Toc107488821"/>
      <w:r w:rsidRPr="00580ECF">
        <w:rPr>
          <w:rFonts w:ascii="Calibri Light" w:hAnsi="Calibri Light" w:cs="Calibri Light"/>
          <w:b/>
          <w:bCs/>
          <w:i/>
          <w:iCs/>
          <w:color w:val="833C0B" w:themeColor="accent2" w:themeShade="80"/>
          <w:u w:val="single"/>
          <w:lang w:eastAsia="en-US"/>
        </w:rPr>
        <w:t>Doit-on décompter un agent en maladie (rémunéré à demi-traitement) par ailleurs bénéficiaire d’une pension d’invalidité ?</w:t>
      </w:r>
      <w:bookmarkEnd w:id="129"/>
    </w:p>
    <w:p w14:paraId="0CA91680" w14:textId="36A952C4" w:rsidR="00580ECF" w:rsidRPr="00473BB3" w:rsidRDefault="00E31C48" w:rsidP="00473BB3">
      <w:pPr>
        <w:spacing w:before="240"/>
        <w:ind w:left="-567" w:right="-853"/>
        <w:rPr>
          <w:rFonts w:asciiTheme="majorHAnsi" w:hAnsiTheme="majorHAnsi" w:cstheme="majorHAnsi"/>
          <w:sz w:val="22"/>
          <w:szCs w:val="22"/>
          <w:lang w:eastAsia="en-US"/>
        </w:rPr>
      </w:pPr>
      <w:r w:rsidRPr="00473BB3">
        <w:rPr>
          <w:rFonts w:asciiTheme="majorHAnsi" w:hAnsiTheme="majorHAnsi" w:cstheme="majorHAnsi"/>
          <w:sz w:val="22"/>
          <w:szCs w:val="22"/>
          <w:lang w:eastAsia="en-US"/>
        </w:rPr>
        <w:t>S’il est précisé que l’agent est bénéficiaire d’une pension d’invalidité, celui pourra être comptabilisé en tant que BOE si son invalidité réduit d’au moins des deux tiers sa capacité de travail ou de gain</w:t>
      </w:r>
    </w:p>
    <w:p w14:paraId="63E4EC32" w14:textId="77777777" w:rsidR="00580ECF" w:rsidRPr="00580ECF" w:rsidRDefault="00580ECF" w:rsidP="00580ECF">
      <w:pPr>
        <w:rPr>
          <w:lang w:eastAsia="en-US"/>
        </w:rPr>
      </w:pPr>
    </w:p>
    <w:p w14:paraId="1D1E1110" w14:textId="5D32F231" w:rsidR="00963ED5" w:rsidRPr="008208E4" w:rsidRDefault="00963ED5"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30" w:name="_Toc107488822"/>
      <w:r w:rsidRPr="008208E4">
        <w:rPr>
          <w:rFonts w:ascii="Calibri Light" w:hAnsi="Calibri Light" w:cs="Calibri Light"/>
          <w:b/>
          <w:bCs/>
          <w:i/>
          <w:iCs/>
          <w:color w:val="833C0B" w:themeColor="accent2" w:themeShade="80"/>
          <w:u w:val="single"/>
          <w:lang w:eastAsia="en-US"/>
        </w:rPr>
        <w:t>Les agents titulaires ayant une IPP de 10% ou plus peuvent-ils être comptabilisés ?</w:t>
      </w:r>
      <w:bookmarkEnd w:id="130"/>
    </w:p>
    <w:p w14:paraId="41A0171D" w14:textId="77777777" w:rsidR="00963ED5" w:rsidRPr="00963ED5" w:rsidRDefault="00963ED5" w:rsidP="00473BB3">
      <w:pPr>
        <w:pStyle w:val="NormalWeb"/>
        <w:autoSpaceDE w:val="0"/>
        <w:autoSpaceDN w:val="0"/>
        <w:adjustRightInd w:val="0"/>
        <w:spacing w:before="240" w:beforeAutospacing="0" w:after="0"/>
        <w:ind w:left="-567" w:right="-853"/>
        <w:jc w:val="both"/>
        <w:rPr>
          <w:rFonts w:asciiTheme="majorHAnsi" w:hAnsiTheme="majorHAnsi" w:cstheme="majorHAnsi"/>
          <w:sz w:val="22"/>
          <w:szCs w:val="22"/>
        </w:rPr>
      </w:pPr>
      <w:r w:rsidRPr="00963ED5">
        <w:rPr>
          <w:rFonts w:asciiTheme="majorHAnsi" w:hAnsiTheme="majorHAnsi" w:cstheme="majorHAnsi"/>
          <w:sz w:val="22"/>
          <w:szCs w:val="22"/>
        </w:rPr>
        <w:t>La reconnaissance d’une incapacité ne permet pas à elle seule de justifier de la qualité de BOE. Il est nécessaire que cette incapacité entraîne le versement d’une allocation ou d’une rente.</w:t>
      </w:r>
    </w:p>
    <w:p w14:paraId="7D6EBE0A" w14:textId="77777777" w:rsidR="00C65BF4" w:rsidRDefault="00C65BF4" w:rsidP="00C65BF4">
      <w:pPr>
        <w:pStyle w:val="NormalWeb"/>
        <w:autoSpaceDE w:val="0"/>
        <w:autoSpaceDN w:val="0"/>
        <w:adjustRightInd w:val="0"/>
        <w:spacing w:before="0" w:beforeAutospacing="0" w:after="0"/>
        <w:ind w:left="-567" w:right="-853"/>
        <w:jc w:val="both"/>
        <w:rPr>
          <w:rFonts w:asciiTheme="majorHAnsi" w:hAnsiTheme="majorHAnsi" w:cstheme="majorHAnsi"/>
          <w:sz w:val="22"/>
          <w:szCs w:val="22"/>
        </w:rPr>
      </w:pPr>
    </w:p>
    <w:p w14:paraId="2115CCA8" w14:textId="0D34EA44" w:rsidR="00963ED5" w:rsidRDefault="00963ED5" w:rsidP="00C65BF4">
      <w:pPr>
        <w:pStyle w:val="NormalWeb"/>
        <w:autoSpaceDE w:val="0"/>
        <w:autoSpaceDN w:val="0"/>
        <w:adjustRightInd w:val="0"/>
        <w:spacing w:before="0" w:beforeAutospacing="0" w:after="0"/>
        <w:ind w:left="-567" w:right="-853"/>
        <w:jc w:val="both"/>
        <w:rPr>
          <w:rFonts w:asciiTheme="majorHAnsi" w:hAnsiTheme="majorHAnsi" w:cstheme="majorHAnsi"/>
          <w:sz w:val="22"/>
          <w:szCs w:val="22"/>
        </w:rPr>
      </w:pPr>
      <w:r w:rsidRPr="00963ED5">
        <w:rPr>
          <w:rFonts w:asciiTheme="majorHAnsi" w:hAnsiTheme="majorHAnsi" w:cstheme="majorHAnsi"/>
          <w:sz w:val="22"/>
          <w:szCs w:val="22"/>
        </w:rPr>
        <w:t>Un taux d’incapacité permanente de 10</w:t>
      </w:r>
      <w:r w:rsidR="004D07EA">
        <w:rPr>
          <w:rFonts w:asciiTheme="majorHAnsi" w:hAnsiTheme="majorHAnsi" w:cstheme="majorHAnsi"/>
          <w:sz w:val="22"/>
          <w:szCs w:val="22"/>
        </w:rPr>
        <w:t xml:space="preserve"> </w:t>
      </w:r>
      <w:r w:rsidRPr="00963ED5">
        <w:rPr>
          <w:rFonts w:asciiTheme="majorHAnsi" w:hAnsiTheme="majorHAnsi" w:cstheme="majorHAnsi"/>
          <w:sz w:val="22"/>
          <w:szCs w:val="22"/>
        </w:rPr>
        <w:t>% est requis pour pouvoir être pris en compte au titre de la rente d’invalidité dans la DOETH</w:t>
      </w:r>
      <w:r w:rsidR="00E834B5">
        <w:rPr>
          <w:rFonts w:asciiTheme="majorHAnsi" w:hAnsiTheme="majorHAnsi" w:cstheme="majorHAnsi"/>
          <w:sz w:val="22"/>
          <w:szCs w:val="22"/>
        </w:rPr>
        <w:t xml:space="preserve"> et être ainsi décompté en tant que bénéficiaire</w:t>
      </w:r>
      <w:r w:rsidRPr="00963ED5">
        <w:rPr>
          <w:rFonts w:asciiTheme="majorHAnsi" w:hAnsiTheme="majorHAnsi" w:cstheme="majorHAnsi"/>
          <w:sz w:val="22"/>
          <w:szCs w:val="22"/>
        </w:rPr>
        <w:t xml:space="preserve">. </w:t>
      </w:r>
      <w:r w:rsidR="00E834B5">
        <w:rPr>
          <w:rFonts w:asciiTheme="majorHAnsi" w:hAnsiTheme="majorHAnsi" w:cstheme="majorHAnsi"/>
          <w:sz w:val="22"/>
          <w:szCs w:val="22"/>
        </w:rPr>
        <w:t>I</w:t>
      </w:r>
      <w:r w:rsidRPr="00963ED5">
        <w:rPr>
          <w:rFonts w:asciiTheme="majorHAnsi" w:hAnsiTheme="majorHAnsi" w:cstheme="majorHAnsi"/>
          <w:sz w:val="22"/>
          <w:szCs w:val="22"/>
        </w:rPr>
        <w:t xml:space="preserve">l n’y a pas de taux minimum </w:t>
      </w:r>
      <w:r w:rsidR="00E834B5">
        <w:rPr>
          <w:rFonts w:asciiTheme="majorHAnsi" w:hAnsiTheme="majorHAnsi" w:cstheme="majorHAnsi"/>
          <w:sz w:val="22"/>
          <w:szCs w:val="22"/>
        </w:rPr>
        <w:t>requis pour que</w:t>
      </w:r>
      <w:r w:rsidR="00E834B5" w:rsidRPr="00963ED5">
        <w:rPr>
          <w:rFonts w:asciiTheme="majorHAnsi" w:hAnsiTheme="majorHAnsi" w:cstheme="majorHAnsi"/>
          <w:sz w:val="22"/>
          <w:szCs w:val="22"/>
        </w:rPr>
        <w:t xml:space="preserve"> </w:t>
      </w:r>
      <w:r w:rsidRPr="00963ED5">
        <w:rPr>
          <w:rFonts w:asciiTheme="majorHAnsi" w:hAnsiTheme="majorHAnsi" w:cstheme="majorHAnsi"/>
          <w:sz w:val="22"/>
          <w:szCs w:val="22"/>
        </w:rPr>
        <w:t>les bénéficiaires de l’allocation temporaire d’invalidité (ATI)</w:t>
      </w:r>
      <w:r w:rsidR="00473BB3">
        <w:rPr>
          <w:rFonts w:asciiTheme="majorHAnsi" w:hAnsiTheme="majorHAnsi" w:cstheme="majorHAnsi"/>
          <w:sz w:val="22"/>
          <w:szCs w:val="22"/>
        </w:rPr>
        <w:t>.</w:t>
      </w:r>
    </w:p>
    <w:p w14:paraId="5F717E76" w14:textId="77777777" w:rsidR="00473BB3" w:rsidRDefault="00473BB3" w:rsidP="00CE01B3">
      <w:pPr>
        <w:pStyle w:val="NormalWeb"/>
        <w:autoSpaceDE w:val="0"/>
        <w:autoSpaceDN w:val="0"/>
        <w:adjustRightInd w:val="0"/>
        <w:spacing w:before="120" w:beforeAutospacing="0" w:after="0"/>
        <w:ind w:left="-567" w:right="-853"/>
        <w:jc w:val="both"/>
        <w:rPr>
          <w:rFonts w:ascii="Calibri Light" w:eastAsiaTheme="majorEastAsia" w:hAnsi="Calibri Light" w:cs="Calibri Light"/>
          <w:b/>
          <w:bCs/>
          <w:i/>
          <w:iCs/>
          <w:color w:val="833C0B" w:themeColor="accent2" w:themeShade="80"/>
          <w:u w:val="single"/>
          <w:lang w:eastAsia="en-US"/>
        </w:rPr>
      </w:pPr>
    </w:p>
    <w:p w14:paraId="1E7001E1" w14:textId="1DB51A01" w:rsidR="00C5068C" w:rsidRPr="00C5068C" w:rsidRDefault="00C5068C" w:rsidP="00473BB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31" w:name="_Toc107488823"/>
      <w:r w:rsidRPr="00C5068C">
        <w:rPr>
          <w:rFonts w:ascii="Calibri Light" w:hAnsi="Calibri Light" w:cs="Calibri Light"/>
          <w:b/>
          <w:bCs/>
          <w:i/>
          <w:iCs/>
          <w:color w:val="833C0B" w:themeColor="accent2" w:themeShade="80"/>
          <w:u w:val="single"/>
          <w:lang w:eastAsia="en-US"/>
        </w:rPr>
        <w:t>Déclaration des BOE : saisie des titularisations article 38</w:t>
      </w:r>
      <w:bookmarkEnd w:id="131"/>
    </w:p>
    <w:p w14:paraId="7482E529" w14:textId="77777777" w:rsidR="005E5279" w:rsidRPr="00473BB3" w:rsidRDefault="00C5068C" w:rsidP="00473BB3">
      <w:pPr>
        <w:spacing w:before="240"/>
        <w:ind w:left="-567" w:right="-853"/>
        <w:jc w:val="both"/>
        <w:rPr>
          <w:rFonts w:asciiTheme="majorHAnsi" w:hAnsiTheme="majorHAnsi" w:cstheme="majorHAnsi"/>
          <w:color w:val="000000"/>
          <w:sz w:val="22"/>
          <w:szCs w:val="22"/>
          <w:shd w:val="clear" w:color="auto" w:fill="FFFFFF"/>
        </w:rPr>
      </w:pPr>
      <w:r w:rsidRPr="00473BB3">
        <w:rPr>
          <w:rFonts w:asciiTheme="majorHAnsi" w:hAnsiTheme="majorHAnsi" w:cstheme="majorHAnsi"/>
          <w:sz w:val="22"/>
          <w:szCs w:val="22"/>
        </w:rPr>
        <w:t xml:space="preserve">L’article 38 de la loi n°84-53 du 26 janvier 1984 portant dispositions statutaires relatives à la FPT n’est plus en vigueur. Son contenu est désormais repris </w:t>
      </w:r>
      <w:r w:rsidR="005E5279" w:rsidRPr="00473BB3">
        <w:rPr>
          <w:rFonts w:asciiTheme="majorHAnsi" w:hAnsiTheme="majorHAnsi" w:cstheme="majorHAnsi"/>
          <w:sz w:val="22"/>
          <w:szCs w:val="22"/>
        </w:rPr>
        <w:t xml:space="preserve">aux </w:t>
      </w:r>
      <w:r w:rsidRPr="00473BB3">
        <w:rPr>
          <w:rFonts w:asciiTheme="majorHAnsi" w:hAnsiTheme="majorHAnsi" w:cstheme="majorHAnsi"/>
          <w:sz w:val="22"/>
          <w:szCs w:val="22"/>
        </w:rPr>
        <w:t>article</w:t>
      </w:r>
      <w:r w:rsidR="005E5279" w:rsidRPr="00473BB3">
        <w:rPr>
          <w:rFonts w:asciiTheme="majorHAnsi" w:hAnsiTheme="majorHAnsi" w:cstheme="majorHAnsi"/>
          <w:sz w:val="22"/>
          <w:szCs w:val="22"/>
        </w:rPr>
        <w:t>s</w:t>
      </w:r>
      <w:r w:rsidRPr="00473BB3">
        <w:rPr>
          <w:rFonts w:asciiTheme="majorHAnsi" w:hAnsiTheme="majorHAnsi" w:cstheme="majorHAnsi"/>
          <w:sz w:val="22"/>
          <w:szCs w:val="22"/>
        </w:rPr>
        <w:t xml:space="preserve"> L. 352-4 </w:t>
      </w:r>
      <w:r w:rsidR="005E5279" w:rsidRPr="00473BB3">
        <w:rPr>
          <w:rFonts w:asciiTheme="majorHAnsi" w:hAnsiTheme="majorHAnsi" w:cstheme="majorHAnsi"/>
          <w:sz w:val="22"/>
          <w:szCs w:val="22"/>
        </w:rPr>
        <w:t>et</w:t>
      </w:r>
      <w:r w:rsidRPr="00473BB3">
        <w:rPr>
          <w:rFonts w:asciiTheme="majorHAnsi" w:hAnsiTheme="majorHAnsi" w:cstheme="majorHAnsi"/>
          <w:color w:val="538135" w:themeColor="accent6" w:themeShade="BF"/>
          <w:sz w:val="22"/>
          <w:szCs w:val="22"/>
        </w:rPr>
        <w:t xml:space="preserve"> </w:t>
      </w:r>
      <w:r w:rsidRPr="00473BB3">
        <w:rPr>
          <w:rFonts w:asciiTheme="majorHAnsi" w:hAnsiTheme="majorHAnsi" w:cstheme="majorHAnsi"/>
          <w:b/>
          <w:bCs/>
          <w:sz w:val="22"/>
          <w:szCs w:val="22"/>
        </w:rPr>
        <w:t>L. 131-8 du CGFP</w:t>
      </w:r>
      <w:r w:rsidRPr="00473BB3">
        <w:rPr>
          <w:rFonts w:asciiTheme="majorHAnsi" w:hAnsiTheme="majorHAnsi" w:cstheme="majorHAnsi"/>
          <w:sz w:val="22"/>
          <w:szCs w:val="22"/>
        </w:rPr>
        <w:t>.</w:t>
      </w:r>
      <w:r w:rsidR="005E5279" w:rsidRPr="00473BB3">
        <w:rPr>
          <w:rFonts w:asciiTheme="majorHAnsi" w:hAnsiTheme="majorHAnsi" w:cstheme="majorHAnsi"/>
          <w:sz w:val="22"/>
          <w:szCs w:val="22"/>
        </w:rPr>
        <w:t xml:space="preserve"> Les personnes en situation de handicap visées à l’article L. 131-8 sont celles relevant des catégories 1°, </w:t>
      </w:r>
      <w:r w:rsidR="005E5279" w:rsidRPr="00473BB3">
        <w:rPr>
          <w:rFonts w:asciiTheme="majorHAnsi" w:hAnsiTheme="majorHAnsi" w:cstheme="majorHAnsi"/>
          <w:color w:val="000000"/>
          <w:sz w:val="22"/>
          <w:szCs w:val="22"/>
          <w:shd w:val="clear" w:color="auto" w:fill="FFFFFF"/>
        </w:rPr>
        <w:t xml:space="preserve">2°, 3°, 4°, 9°, 10° et 11° de l'article L. 5212-13 du code du travail. </w:t>
      </w:r>
    </w:p>
    <w:p w14:paraId="514DD2E1" w14:textId="5F844971" w:rsidR="005E5279" w:rsidRPr="00473BB3" w:rsidRDefault="005E5279" w:rsidP="00583868">
      <w:pPr>
        <w:ind w:left="-567" w:right="-853"/>
        <w:jc w:val="both"/>
        <w:rPr>
          <w:rFonts w:asciiTheme="majorHAnsi" w:hAnsiTheme="majorHAnsi" w:cstheme="majorHAnsi"/>
          <w:sz w:val="22"/>
          <w:szCs w:val="22"/>
        </w:rPr>
      </w:pPr>
      <w:r w:rsidRPr="00473BB3">
        <w:rPr>
          <w:rFonts w:asciiTheme="majorHAnsi" w:hAnsiTheme="majorHAnsi" w:cstheme="majorHAnsi"/>
          <w:color w:val="000000"/>
          <w:sz w:val="22"/>
          <w:szCs w:val="22"/>
          <w:shd w:val="clear" w:color="auto" w:fill="FFFFFF"/>
        </w:rPr>
        <w:t>Vous devez donc saisi</w:t>
      </w:r>
      <w:r w:rsidR="00583868" w:rsidRPr="00473BB3">
        <w:rPr>
          <w:rFonts w:asciiTheme="majorHAnsi" w:hAnsiTheme="majorHAnsi" w:cstheme="majorHAnsi"/>
          <w:color w:val="000000"/>
          <w:sz w:val="22"/>
          <w:szCs w:val="22"/>
          <w:shd w:val="clear" w:color="auto" w:fill="FFFFFF"/>
        </w:rPr>
        <w:t>r</w:t>
      </w:r>
      <w:r w:rsidRPr="00473BB3">
        <w:rPr>
          <w:rFonts w:asciiTheme="majorHAnsi" w:hAnsiTheme="majorHAnsi" w:cstheme="majorHAnsi"/>
          <w:color w:val="000000"/>
          <w:sz w:val="22"/>
          <w:szCs w:val="22"/>
          <w:shd w:val="clear" w:color="auto" w:fill="FFFFFF"/>
        </w:rPr>
        <w:t xml:space="preserve"> </w:t>
      </w:r>
      <w:r w:rsidR="00583868" w:rsidRPr="00473BB3">
        <w:rPr>
          <w:rFonts w:asciiTheme="majorHAnsi" w:hAnsiTheme="majorHAnsi" w:cstheme="majorHAnsi"/>
          <w:color w:val="000000"/>
          <w:sz w:val="22"/>
          <w:szCs w:val="22"/>
          <w:shd w:val="clear" w:color="auto" w:fill="FFFFFF"/>
        </w:rPr>
        <w:t>vos</w:t>
      </w:r>
      <w:r w:rsidRPr="00473BB3">
        <w:rPr>
          <w:rFonts w:asciiTheme="majorHAnsi" w:hAnsiTheme="majorHAnsi" w:cstheme="majorHAnsi"/>
          <w:color w:val="000000"/>
          <w:sz w:val="22"/>
          <w:szCs w:val="22"/>
          <w:shd w:val="clear" w:color="auto" w:fill="FFFFFF"/>
        </w:rPr>
        <w:t xml:space="preserve"> BOE à raison de leur catégorie d’appartenance à l’article L. 5212-13 du code du travail. </w:t>
      </w:r>
    </w:p>
    <w:p w14:paraId="76238DE2" w14:textId="319FCFBD" w:rsidR="005E5279" w:rsidRDefault="005E5279" w:rsidP="005E5279">
      <w:pPr>
        <w:jc w:val="both"/>
        <w:rPr>
          <w:rFonts w:ascii="Arial" w:hAnsi="Arial" w:cs="Arial"/>
          <w:color w:val="000000"/>
          <w:sz w:val="21"/>
          <w:szCs w:val="21"/>
          <w:shd w:val="clear" w:color="auto" w:fill="FFFFFF"/>
        </w:rPr>
      </w:pPr>
    </w:p>
    <w:p w14:paraId="455A7908" w14:textId="77777777" w:rsidR="00D021EB" w:rsidRPr="00280FDF" w:rsidRDefault="00D021EB" w:rsidP="00D021EB">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32" w:name="_Toc107488824"/>
      <w:r w:rsidRPr="00280FDF">
        <w:rPr>
          <w:rFonts w:ascii="Calibri Light" w:hAnsi="Calibri Light" w:cs="Calibri Light"/>
          <w:b/>
          <w:bCs/>
          <w:i/>
          <w:iCs/>
          <w:color w:val="833C0B" w:themeColor="accent2" w:themeShade="80"/>
          <w:u w:val="single"/>
          <w:lang w:eastAsia="en-US"/>
        </w:rPr>
        <w:t>A quelle date est appréciée la situation d’un BOE ?</w:t>
      </w:r>
      <w:bookmarkEnd w:id="132"/>
    </w:p>
    <w:p w14:paraId="3AE1F336" w14:textId="77777777" w:rsidR="00D021EB" w:rsidRPr="00AA6CE3" w:rsidRDefault="00D021EB" w:rsidP="00D021EB">
      <w:pPr>
        <w:autoSpaceDE w:val="0"/>
        <w:autoSpaceDN w:val="0"/>
        <w:adjustRightInd w:val="0"/>
        <w:spacing w:before="120"/>
        <w:ind w:left="-567" w:right="-853"/>
        <w:jc w:val="both"/>
        <w:rPr>
          <w:rFonts w:asciiTheme="majorHAnsi" w:eastAsiaTheme="minorHAnsi" w:hAnsiTheme="majorHAnsi" w:cstheme="majorHAnsi"/>
          <w:sz w:val="22"/>
          <w:szCs w:val="22"/>
          <w:lang w:eastAsia="en-US"/>
        </w:rPr>
      </w:pPr>
      <w:r w:rsidRPr="00AA6CE3">
        <w:rPr>
          <w:rFonts w:asciiTheme="majorHAnsi" w:eastAsiaTheme="minorHAnsi" w:hAnsiTheme="majorHAnsi" w:cstheme="majorHAnsi"/>
          <w:sz w:val="22"/>
          <w:szCs w:val="22"/>
          <w:lang w:eastAsia="en-US"/>
        </w:rPr>
        <w:t>La reconnaissance de la qualité de travailleur handicapé doit être justifiée par une pièce justificative valable à la date du 31 décembre de l'année N-1.</w:t>
      </w:r>
    </w:p>
    <w:p w14:paraId="579BA3C7" w14:textId="38BBE347" w:rsidR="00E57A65" w:rsidRDefault="00E57A65">
      <w:pPr>
        <w:spacing w:after="160" w:line="259" w:lineRule="auto"/>
        <w:rPr>
          <w:rFonts w:asciiTheme="majorHAnsi" w:hAnsiTheme="majorHAnsi" w:cstheme="majorHAnsi"/>
          <w:sz w:val="22"/>
          <w:szCs w:val="22"/>
        </w:rPr>
      </w:pPr>
      <w:r>
        <w:rPr>
          <w:rFonts w:asciiTheme="majorHAnsi" w:hAnsiTheme="majorHAnsi" w:cstheme="majorHAnsi"/>
          <w:sz w:val="22"/>
          <w:szCs w:val="22"/>
        </w:rPr>
        <w:br w:type="page"/>
      </w:r>
    </w:p>
    <w:p w14:paraId="001AD167" w14:textId="37C8FA18" w:rsidR="007468E1" w:rsidRPr="009634E5" w:rsidRDefault="009B587F" w:rsidP="00CE01B3">
      <w:pPr>
        <w:spacing w:after="160" w:line="259" w:lineRule="auto"/>
        <w:ind w:left="-567" w:right="-853"/>
        <w:rPr>
          <w:rFonts w:ascii="Calibri Light" w:eastAsiaTheme="majorEastAsia" w:hAnsi="Calibri Light" w:cs="Calibri Light"/>
          <w:b/>
          <w:bCs/>
          <w:color w:val="833C0B" w:themeColor="accent2" w:themeShade="80"/>
          <w:sz w:val="26"/>
          <w:szCs w:val="26"/>
          <w:u w:val="single"/>
          <w:lang w:eastAsia="en-US"/>
        </w:rPr>
      </w:pPr>
      <w:r>
        <w:rPr>
          <w:rFonts w:ascii="Calibri Light" w:eastAsiaTheme="majorEastAsia" w:hAnsi="Calibri Light" w:cs="Calibri Light"/>
          <w:b/>
          <w:bCs/>
          <w:color w:val="833C0B" w:themeColor="accent2" w:themeShade="80"/>
          <w:sz w:val="26"/>
          <w:szCs w:val="26"/>
          <w:lang w:eastAsia="en-US"/>
        </w:rPr>
        <w:t>6]</w:t>
      </w:r>
      <w:r w:rsidR="00D73D0E" w:rsidRPr="00D73D0E">
        <w:rPr>
          <w:rFonts w:ascii="Calibri Light" w:eastAsiaTheme="majorEastAsia" w:hAnsi="Calibri Light" w:cs="Calibri Light"/>
          <w:b/>
          <w:bCs/>
          <w:color w:val="833C0B" w:themeColor="accent2" w:themeShade="80"/>
          <w:sz w:val="26"/>
          <w:szCs w:val="26"/>
          <w:lang w:eastAsia="en-US"/>
        </w:rPr>
        <w:t xml:space="preserve"> </w:t>
      </w:r>
      <w:r w:rsidRPr="009634E5">
        <w:rPr>
          <w:rFonts w:ascii="Calibri Light" w:eastAsiaTheme="majorEastAsia" w:hAnsi="Calibri Light" w:cs="Calibri Light"/>
          <w:b/>
          <w:bCs/>
          <w:color w:val="833C0B" w:themeColor="accent2" w:themeShade="80"/>
          <w:sz w:val="26"/>
          <w:szCs w:val="26"/>
          <w:u w:val="single"/>
          <w:lang w:eastAsia="en-US"/>
        </w:rPr>
        <w:t>DECLARATION DES DEPENSES DEDUCTIBLES</w:t>
      </w:r>
    </w:p>
    <w:p w14:paraId="1FE00ED9" w14:textId="77777777" w:rsidR="004A43EC" w:rsidRPr="004A43EC" w:rsidRDefault="004A43EC" w:rsidP="00CE01B3">
      <w:pPr>
        <w:pStyle w:val="NormalWeb"/>
        <w:autoSpaceDE w:val="0"/>
        <w:autoSpaceDN w:val="0"/>
        <w:adjustRightInd w:val="0"/>
        <w:spacing w:before="120" w:beforeAutospacing="0" w:after="0"/>
        <w:ind w:left="-567" w:right="-853"/>
        <w:jc w:val="both"/>
        <w:rPr>
          <w:rFonts w:asciiTheme="majorHAnsi" w:hAnsiTheme="majorHAnsi" w:cstheme="majorHAnsi"/>
          <w:sz w:val="22"/>
          <w:szCs w:val="22"/>
        </w:rPr>
      </w:pPr>
    </w:p>
    <w:p w14:paraId="71A657AC" w14:textId="77777777" w:rsidR="00302D99" w:rsidRPr="00280FDF" w:rsidRDefault="00302D99"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33" w:name="_Quelles_sont_les"/>
      <w:bookmarkStart w:id="134" w:name="_Toc107488825"/>
      <w:bookmarkEnd w:id="133"/>
      <w:r w:rsidRPr="00280FDF">
        <w:rPr>
          <w:rFonts w:ascii="Calibri Light" w:hAnsi="Calibri Light" w:cs="Calibri Light"/>
          <w:b/>
          <w:bCs/>
          <w:i/>
          <w:iCs/>
          <w:color w:val="833C0B" w:themeColor="accent2" w:themeShade="80"/>
          <w:u w:val="single"/>
          <w:lang w:eastAsia="en-US"/>
        </w:rPr>
        <w:t>Quelles sont les dépenses déductibles ?</w:t>
      </w:r>
      <w:bookmarkEnd w:id="134"/>
    </w:p>
    <w:p w14:paraId="157E5C98" w14:textId="77777777" w:rsidR="00B90A29" w:rsidRPr="00AA6CE3" w:rsidRDefault="00B90A29" w:rsidP="00CE01B3">
      <w:pPr>
        <w:pStyle w:val="NormalWeb"/>
        <w:autoSpaceDE w:val="0"/>
        <w:autoSpaceDN w:val="0"/>
        <w:adjustRightInd w:val="0"/>
        <w:spacing w:before="120" w:beforeAutospacing="0" w:after="0"/>
        <w:ind w:left="-567" w:right="-853"/>
        <w:jc w:val="both"/>
        <w:rPr>
          <w:rFonts w:asciiTheme="majorHAnsi" w:hAnsiTheme="majorHAnsi" w:cstheme="majorHAnsi"/>
          <w:sz w:val="22"/>
          <w:szCs w:val="22"/>
        </w:rPr>
      </w:pPr>
      <w:bookmarkStart w:id="135" w:name="_Hlk60243386"/>
      <w:r w:rsidRPr="00AA6CE3">
        <w:rPr>
          <w:rFonts w:asciiTheme="majorHAnsi" w:hAnsiTheme="majorHAnsi" w:cstheme="majorHAnsi"/>
          <w:sz w:val="22"/>
          <w:szCs w:val="22"/>
        </w:rPr>
        <w:t>Outre l'emploi direct de travailleurs handicapés et le versement d'une contribution financière, les employeurs disposent de modalités leur permettant de valoriser leurs actions à destination de leurs bénéficiaires d’obligation d’emploi.</w:t>
      </w:r>
    </w:p>
    <w:p w14:paraId="2BB2F77B" w14:textId="77777777" w:rsidR="00B90A29" w:rsidRPr="00AA6CE3" w:rsidRDefault="00B90A29" w:rsidP="00CE01B3">
      <w:pPr>
        <w:pStyle w:val="NormalWeb"/>
        <w:autoSpaceDE w:val="0"/>
        <w:autoSpaceDN w:val="0"/>
        <w:adjustRightInd w:val="0"/>
        <w:spacing w:before="120" w:beforeAutospacing="0" w:after="0"/>
        <w:ind w:left="-567" w:right="-853"/>
        <w:jc w:val="both"/>
        <w:rPr>
          <w:rFonts w:asciiTheme="majorHAnsi" w:hAnsiTheme="majorHAnsi" w:cstheme="majorHAnsi"/>
          <w:sz w:val="22"/>
          <w:szCs w:val="22"/>
        </w:rPr>
      </w:pPr>
      <w:r w:rsidRPr="00AA6CE3">
        <w:rPr>
          <w:rFonts w:asciiTheme="majorHAnsi" w:hAnsiTheme="majorHAnsi" w:cstheme="majorHAnsi"/>
          <w:sz w:val="22"/>
          <w:szCs w:val="22"/>
        </w:rPr>
        <w:t>Il existe 3 catégories de dépenses déductibles :</w:t>
      </w:r>
    </w:p>
    <w:p w14:paraId="0BCCEF5F" w14:textId="189AD271" w:rsidR="00B90A29" w:rsidRPr="00AA6CE3" w:rsidRDefault="00B90A29" w:rsidP="00CE01B3">
      <w:pPr>
        <w:pStyle w:val="Paragraphedeliste"/>
        <w:numPr>
          <w:ilvl w:val="0"/>
          <w:numId w:val="3"/>
        </w:numPr>
        <w:autoSpaceDE w:val="0"/>
        <w:autoSpaceDN w:val="0"/>
        <w:adjustRightInd w:val="0"/>
        <w:spacing w:before="120"/>
        <w:ind w:left="-567" w:right="-853"/>
        <w:jc w:val="both"/>
        <w:rPr>
          <w:rFonts w:asciiTheme="majorHAnsi" w:eastAsiaTheme="minorHAnsi" w:hAnsiTheme="majorHAnsi" w:cstheme="majorHAnsi"/>
          <w:sz w:val="22"/>
          <w:szCs w:val="22"/>
          <w:lang w:eastAsia="en-US"/>
        </w:rPr>
      </w:pPr>
      <w:r w:rsidRPr="00AA6CE3">
        <w:rPr>
          <w:rFonts w:asciiTheme="majorHAnsi" w:eastAsiaTheme="minorHAnsi" w:hAnsiTheme="majorHAnsi" w:cstheme="majorHAnsi"/>
          <w:sz w:val="22"/>
          <w:szCs w:val="22"/>
          <w:lang w:eastAsia="en-US"/>
        </w:rPr>
        <w:t>Contrat</w:t>
      </w:r>
      <w:r w:rsidR="00D73D0E">
        <w:rPr>
          <w:rFonts w:asciiTheme="majorHAnsi" w:eastAsiaTheme="minorHAnsi" w:hAnsiTheme="majorHAnsi" w:cstheme="majorHAnsi"/>
          <w:sz w:val="22"/>
          <w:szCs w:val="22"/>
          <w:lang w:eastAsia="en-US"/>
        </w:rPr>
        <w:t>s</w:t>
      </w:r>
      <w:r w:rsidRPr="00AA6CE3">
        <w:rPr>
          <w:rFonts w:asciiTheme="majorHAnsi" w:eastAsiaTheme="minorHAnsi" w:hAnsiTheme="majorHAnsi" w:cstheme="majorHAnsi"/>
          <w:sz w:val="22"/>
          <w:szCs w:val="22"/>
          <w:lang w:eastAsia="en-US"/>
        </w:rPr>
        <w:t xml:space="preserve"> de fourniture, de sous-traitance ou de prestations de service avec des entreprises adaptées, des établissements ou services d’aide par le travail ou avec des travailleurs indépendants handicapés</w:t>
      </w:r>
    </w:p>
    <w:p w14:paraId="5007C024" w14:textId="77777777" w:rsidR="00B90A29" w:rsidRPr="00AA6CE3" w:rsidRDefault="00B90A29" w:rsidP="00CE01B3">
      <w:pPr>
        <w:pStyle w:val="Paragraphedeliste"/>
        <w:numPr>
          <w:ilvl w:val="0"/>
          <w:numId w:val="3"/>
        </w:numPr>
        <w:autoSpaceDE w:val="0"/>
        <w:autoSpaceDN w:val="0"/>
        <w:adjustRightInd w:val="0"/>
        <w:spacing w:before="120"/>
        <w:ind w:left="-567" w:right="-853"/>
        <w:jc w:val="both"/>
        <w:rPr>
          <w:rFonts w:asciiTheme="majorHAnsi" w:eastAsiaTheme="minorHAnsi" w:hAnsiTheme="majorHAnsi" w:cstheme="majorHAnsi"/>
          <w:sz w:val="22"/>
          <w:szCs w:val="22"/>
          <w:lang w:eastAsia="en-US"/>
        </w:rPr>
      </w:pPr>
      <w:r w:rsidRPr="00AA6CE3">
        <w:rPr>
          <w:rFonts w:asciiTheme="majorHAnsi" w:eastAsiaTheme="minorHAnsi" w:hAnsiTheme="majorHAnsi" w:cstheme="majorHAnsi"/>
          <w:sz w:val="22"/>
          <w:szCs w:val="22"/>
          <w:lang w:eastAsia="en-US"/>
        </w:rPr>
        <w:t>Dépenses déductibles affectées à des mesures adoptées en vue de faciliter l’accueil, l’insertion ou le maintien dans l’emploi des personnes handicapées</w:t>
      </w:r>
    </w:p>
    <w:p w14:paraId="5462FA7F" w14:textId="77777777" w:rsidR="00B90A29" w:rsidRPr="00AA6CE3" w:rsidRDefault="00B90A29" w:rsidP="00CE01B3">
      <w:pPr>
        <w:pStyle w:val="Paragraphedeliste"/>
        <w:numPr>
          <w:ilvl w:val="0"/>
          <w:numId w:val="3"/>
        </w:numPr>
        <w:autoSpaceDE w:val="0"/>
        <w:autoSpaceDN w:val="0"/>
        <w:adjustRightInd w:val="0"/>
        <w:spacing w:before="120"/>
        <w:ind w:left="-567" w:right="-853"/>
        <w:jc w:val="both"/>
        <w:rPr>
          <w:rFonts w:asciiTheme="majorHAnsi" w:eastAsiaTheme="minorHAnsi" w:hAnsiTheme="majorHAnsi" w:cstheme="majorHAnsi"/>
          <w:sz w:val="22"/>
          <w:szCs w:val="22"/>
          <w:lang w:eastAsia="en-US"/>
        </w:rPr>
      </w:pPr>
      <w:r w:rsidRPr="00AA6CE3">
        <w:rPr>
          <w:rFonts w:asciiTheme="majorHAnsi" w:eastAsiaTheme="minorHAnsi" w:hAnsiTheme="majorHAnsi" w:cstheme="majorHAnsi"/>
          <w:sz w:val="22"/>
          <w:szCs w:val="22"/>
          <w:lang w:eastAsia="en-US"/>
        </w:rPr>
        <w:t>Dépenses consacrées à la rémunération des personnels affectés à des missions d’aide à l’accueil, à l’intégration et à l’accompagnement des élèves ou étudiants.</w:t>
      </w:r>
    </w:p>
    <w:p w14:paraId="7430B6AC" w14:textId="77777777" w:rsidR="00B90A29" w:rsidRPr="00B90A29" w:rsidRDefault="00B90A29" w:rsidP="00CE01B3">
      <w:pPr>
        <w:pStyle w:val="NormalWeb"/>
        <w:spacing w:before="120" w:beforeAutospacing="0" w:after="0"/>
        <w:ind w:left="-567" w:right="-853"/>
        <w:jc w:val="both"/>
        <w:rPr>
          <w:rFonts w:asciiTheme="majorHAnsi" w:hAnsiTheme="majorHAnsi" w:cstheme="majorHAnsi"/>
          <w:sz w:val="22"/>
          <w:szCs w:val="22"/>
        </w:rPr>
      </w:pPr>
    </w:p>
    <w:p w14:paraId="0BDCCAD7" w14:textId="77777777" w:rsidR="000D3C59" w:rsidRPr="00280FDF" w:rsidRDefault="000D3C59"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36" w:name="_Toc107488826"/>
      <w:bookmarkEnd w:id="135"/>
      <w:r w:rsidRPr="00280FDF">
        <w:rPr>
          <w:rFonts w:ascii="Calibri Light" w:hAnsi="Calibri Light" w:cs="Calibri Light"/>
          <w:b/>
          <w:bCs/>
          <w:i/>
          <w:iCs/>
          <w:color w:val="833C0B" w:themeColor="accent2" w:themeShade="80"/>
          <w:u w:val="single"/>
          <w:lang w:eastAsia="en-US"/>
        </w:rPr>
        <w:t xml:space="preserve">L'obligation d'emploi peut-elle être satisfaite en totalité par la prise en compte de dépenses </w:t>
      </w:r>
      <w:r w:rsidR="00FE5BBB" w:rsidRPr="00280FDF">
        <w:rPr>
          <w:rFonts w:ascii="Calibri Light" w:hAnsi="Calibri Light" w:cs="Calibri Light"/>
          <w:b/>
          <w:bCs/>
          <w:i/>
          <w:iCs/>
          <w:color w:val="833C0B" w:themeColor="accent2" w:themeShade="80"/>
          <w:u w:val="single"/>
          <w:lang w:eastAsia="en-US"/>
        </w:rPr>
        <w:t>déductibles ?</w:t>
      </w:r>
      <w:bookmarkEnd w:id="136"/>
    </w:p>
    <w:p w14:paraId="305E5261" w14:textId="77777777" w:rsidR="00B90A29" w:rsidRPr="00AA6CE3" w:rsidRDefault="00B90A29" w:rsidP="00CE01B3">
      <w:pPr>
        <w:autoSpaceDE w:val="0"/>
        <w:autoSpaceDN w:val="0"/>
        <w:adjustRightInd w:val="0"/>
        <w:spacing w:before="120"/>
        <w:ind w:left="-567" w:right="-853"/>
        <w:jc w:val="both"/>
        <w:rPr>
          <w:rFonts w:asciiTheme="majorHAnsi" w:eastAsiaTheme="minorHAnsi" w:hAnsiTheme="majorHAnsi" w:cstheme="majorHAnsi"/>
          <w:color w:val="000000"/>
          <w:sz w:val="22"/>
          <w:szCs w:val="22"/>
          <w:lang w:eastAsia="en-US"/>
        </w:rPr>
      </w:pPr>
      <w:bookmarkStart w:id="137" w:name="_Hlk60243421"/>
      <w:r w:rsidRPr="00AA6CE3">
        <w:rPr>
          <w:rFonts w:asciiTheme="majorHAnsi" w:eastAsiaTheme="minorHAnsi" w:hAnsiTheme="majorHAnsi" w:cstheme="majorHAnsi"/>
          <w:color w:val="000000"/>
          <w:sz w:val="22"/>
          <w:szCs w:val="22"/>
          <w:lang w:eastAsia="en-US"/>
        </w:rPr>
        <w:t>Il existe des systèmes de plafonnement en fonctionnement des catégories de dépenses :</w:t>
      </w:r>
    </w:p>
    <w:p w14:paraId="2D8B1686" w14:textId="6B8AC6EC" w:rsidR="00B90A29" w:rsidRPr="009B587F" w:rsidRDefault="00B90A29" w:rsidP="00CE01B3">
      <w:pPr>
        <w:pStyle w:val="Paragraphedeliste"/>
        <w:numPr>
          <w:ilvl w:val="0"/>
          <w:numId w:val="3"/>
        </w:numPr>
        <w:autoSpaceDE w:val="0"/>
        <w:autoSpaceDN w:val="0"/>
        <w:adjustRightInd w:val="0"/>
        <w:spacing w:before="120"/>
        <w:ind w:left="-567" w:right="-853"/>
        <w:jc w:val="both"/>
        <w:rPr>
          <w:rFonts w:asciiTheme="majorHAnsi" w:eastAsiaTheme="minorHAnsi" w:hAnsiTheme="majorHAnsi" w:cstheme="majorHAnsi"/>
          <w:sz w:val="22"/>
          <w:szCs w:val="22"/>
          <w:lang w:eastAsia="en-US"/>
        </w:rPr>
      </w:pPr>
      <w:r w:rsidRPr="009B587F">
        <w:rPr>
          <w:rFonts w:asciiTheme="majorHAnsi" w:eastAsiaTheme="minorHAnsi" w:hAnsiTheme="majorHAnsi" w:cstheme="majorHAnsi"/>
          <w:sz w:val="22"/>
          <w:szCs w:val="22"/>
          <w:lang w:eastAsia="en-US"/>
        </w:rPr>
        <w:t xml:space="preserve">Contrat de fourniture, de sous-traitance ou de prestations de service avec des entreprises adaptées, des établissements ou services d’aide par le travail ou avec des travailleurs indépendants handicapés : </w:t>
      </w:r>
      <w:r w:rsidR="00347A1C" w:rsidRPr="009B587F">
        <w:rPr>
          <w:rFonts w:asciiTheme="majorHAnsi" w:eastAsiaTheme="minorHAnsi" w:hAnsiTheme="majorHAnsi" w:cstheme="majorHAnsi"/>
          <w:sz w:val="22"/>
          <w:szCs w:val="22"/>
          <w:lang w:eastAsia="en-US"/>
        </w:rPr>
        <w:t>p</w:t>
      </w:r>
      <w:r w:rsidRPr="009B587F">
        <w:rPr>
          <w:rFonts w:asciiTheme="majorHAnsi" w:eastAsiaTheme="minorHAnsi" w:hAnsiTheme="majorHAnsi" w:cstheme="majorHAnsi"/>
          <w:sz w:val="22"/>
          <w:szCs w:val="22"/>
          <w:lang w:eastAsia="en-US"/>
        </w:rPr>
        <w:t>lafonnement à 50 ou 75 % en fonction du taux d’emploi direct</w:t>
      </w:r>
    </w:p>
    <w:p w14:paraId="4BEBF0DD" w14:textId="45FE45A5" w:rsidR="00B90A29" w:rsidRPr="009B587F" w:rsidRDefault="00B90A29" w:rsidP="00CE01B3">
      <w:pPr>
        <w:pStyle w:val="Paragraphedeliste"/>
        <w:numPr>
          <w:ilvl w:val="0"/>
          <w:numId w:val="3"/>
        </w:numPr>
        <w:autoSpaceDE w:val="0"/>
        <w:autoSpaceDN w:val="0"/>
        <w:adjustRightInd w:val="0"/>
        <w:spacing w:before="120"/>
        <w:ind w:left="-567" w:right="-853"/>
        <w:jc w:val="both"/>
        <w:rPr>
          <w:rFonts w:asciiTheme="majorHAnsi" w:eastAsiaTheme="minorHAnsi" w:hAnsiTheme="majorHAnsi" w:cstheme="majorHAnsi"/>
          <w:sz w:val="22"/>
          <w:szCs w:val="22"/>
          <w:lang w:eastAsia="en-US"/>
        </w:rPr>
      </w:pPr>
      <w:r w:rsidRPr="009B587F">
        <w:rPr>
          <w:rFonts w:asciiTheme="majorHAnsi" w:eastAsiaTheme="minorHAnsi" w:hAnsiTheme="majorHAnsi" w:cstheme="majorHAnsi"/>
          <w:sz w:val="22"/>
          <w:szCs w:val="22"/>
          <w:lang w:eastAsia="en-US"/>
        </w:rPr>
        <w:t xml:space="preserve">Dépenses déductibles affectées à des mesures adoptées en vue de faciliter l’accueil, l’insertion ou le maintien dans l’emploi des personnes handicapées : </w:t>
      </w:r>
      <w:r w:rsidR="00347A1C" w:rsidRPr="009B587F">
        <w:rPr>
          <w:rFonts w:asciiTheme="majorHAnsi" w:eastAsiaTheme="minorHAnsi" w:hAnsiTheme="majorHAnsi" w:cstheme="majorHAnsi"/>
          <w:sz w:val="22"/>
          <w:szCs w:val="22"/>
          <w:lang w:eastAsia="en-US"/>
        </w:rPr>
        <w:t>p</w:t>
      </w:r>
      <w:r w:rsidRPr="009B587F">
        <w:rPr>
          <w:rFonts w:asciiTheme="majorHAnsi" w:eastAsiaTheme="minorHAnsi" w:hAnsiTheme="majorHAnsi" w:cstheme="majorHAnsi"/>
          <w:sz w:val="22"/>
          <w:szCs w:val="22"/>
          <w:lang w:eastAsia="en-US"/>
        </w:rPr>
        <w:t>lafonnement à 10 % de la contribution annuelle calculée</w:t>
      </w:r>
    </w:p>
    <w:p w14:paraId="4321D35E" w14:textId="46C292CC" w:rsidR="00057962" w:rsidRPr="009B587F" w:rsidRDefault="00B90A29" w:rsidP="00CE01B3">
      <w:pPr>
        <w:pStyle w:val="Paragraphedeliste"/>
        <w:numPr>
          <w:ilvl w:val="0"/>
          <w:numId w:val="3"/>
        </w:numPr>
        <w:autoSpaceDE w:val="0"/>
        <w:autoSpaceDN w:val="0"/>
        <w:adjustRightInd w:val="0"/>
        <w:spacing w:before="120"/>
        <w:ind w:left="-567" w:right="-853"/>
        <w:jc w:val="both"/>
        <w:rPr>
          <w:rFonts w:asciiTheme="majorHAnsi" w:eastAsiaTheme="minorHAnsi" w:hAnsiTheme="majorHAnsi" w:cstheme="majorHAnsi"/>
          <w:sz w:val="22"/>
          <w:szCs w:val="22"/>
          <w:lang w:eastAsia="en-US"/>
        </w:rPr>
      </w:pPr>
      <w:r w:rsidRPr="009B587F">
        <w:rPr>
          <w:rFonts w:asciiTheme="majorHAnsi" w:eastAsiaTheme="minorHAnsi" w:hAnsiTheme="majorHAnsi" w:cstheme="majorHAnsi"/>
          <w:sz w:val="22"/>
          <w:szCs w:val="22"/>
          <w:lang w:eastAsia="en-US"/>
        </w:rPr>
        <w:t xml:space="preserve">Dépenses consacrées à la rémunération des personnels affectés à des missions d’aide à l’accueil, à l’intégration et à l’accompagnement des élèves ou étudiants : </w:t>
      </w:r>
      <w:r w:rsidR="00347A1C" w:rsidRPr="009B587F">
        <w:rPr>
          <w:rFonts w:asciiTheme="majorHAnsi" w:eastAsiaTheme="minorHAnsi" w:hAnsiTheme="majorHAnsi" w:cstheme="majorHAnsi"/>
          <w:sz w:val="22"/>
          <w:szCs w:val="22"/>
          <w:lang w:eastAsia="en-US"/>
        </w:rPr>
        <w:t>p</w:t>
      </w:r>
      <w:r w:rsidRPr="009B587F">
        <w:rPr>
          <w:rFonts w:asciiTheme="majorHAnsi" w:eastAsiaTheme="minorHAnsi" w:hAnsiTheme="majorHAnsi" w:cstheme="majorHAnsi"/>
          <w:sz w:val="22"/>
          <w:szCs w:val="22"/>
          <w:lang w:eastAsia="en-US"/>
        </w:rPr>
        <w:t xml:space="preserve">lafonnement à </w:t>
      </w:r>
      <w:r w:rsidR="00AA6CE3" w:rsidRPr="009B587F">
        <w:rPr>
          <w:rFonts w:asciiTheme="majorHAnsi" w:eastAsiaTheme="minorHAnsi" w:hAnsiTheme="majorHAnsi" w:cstheme="majorHAnsi"/>
          <w:sz w:val="22"/>
          <w:szCs w:val="22"/>
          <w:lang w:eastAsia="en-US"/>
        </w:rPr>
        <w:t>8</w:t>
      </w:r>
      <w:r w:rsidRPr="009B587F">
        <w:rPr>
          <w:rFonts w:asciiTheme="majorHAnsi" w:eastAsiaTheme="minorHAnsi" w:hAnsiTheme="majorHAnsi" w:cstheme="majorHAnsi"/>
          <w:sz w:val="22"/>
          <w:szCs w:val="22"/>
          <w:lang w:eastAsia="en-US"/>
        </w:rPr>
        <w:t xml:space="preserve">0 % </w:t>
      </w:r>
      <w:r w:rsidR="00057962" w:rsidRPr="009B587F">
        <w:rPr>
          <w:rFonts w:asciiTheme="majorHAnsi" w:eastAsiaTheme="minorHAnsi" w:hAnsiTheme="majorHAnsi" w:cstheme="majorHAnsi"/>
          <w:sz w:val="22"/>
          <w:szCs w:val="22"/>
          <w:lang w:eastAsia="en-US"/>
        </w:rPr>
        <w:t>de la contribution annuelle calculée</w:t>
      </w:r>
    </w:p>
    <w:p w14:paraId="5708C0B5" w14:textId="4A13BF81" w:rsidR="00B90A29" w:rsidRPr="00941234" w:rsidRDefault="00B238EC" w:rsidP="009B587F">
      <w:pPr>
        <w:pStyle w:val="Paragraphedeliste"/>
        <w:autoSpaceDE w:val="0"/>
        <w:autoSpaceDN w:val="0"/>
        <w:adjustRightInd w:val="0"/>
        <w:spacing w:before="120"/>
        <w:ind w:left="-567" w:right="-853"/>
        <w:jc w:val="both"/>
        <w:rPr>
          <w:rFonts w:asciiTheme="majorHAnsi" w:eastAsiaTheme="minorHAnsi" w:hAnsiTheme="majorHAnsi" w:cstheme="majorHAnsi"/>
          <w:color w:val="000000"/>
          <w:sz w:val="22"/>
          <w:szCs w:val="22"/>
          <w:lang w:eastAsia="en-US"/>
        </w:rPr>
      </w:pPr>
      <w:r>
        <w:rPr>
          <w:rFonts w:asciiTheme="majorHAnsi" w:eastAsiaTheme="minorHAnsi" w:hAnsiTheme="majorHAnsi" w:cstheme="majorHAnsi"/>
          <w:color w:val="000000"/>
          <w:sz w:val="22"/>
          <w:szCs w:val="22"/>
          <w:lang w:eastAsia="en-US"/>
        </w:rPr>
        <w:br/>
      </w:r>
      <w:bookmarkStart w:id="138" w:name="_Hlk60243471"/>
      <w:bookmarkEnd w:id="137"/>
    </w:p>
    <w:p w14:paraId="05D5BA32" w14:textId="77777777" w:rsidR="007468E1" w:rsidRPr="00280FDF" w:rsidRDefault="007468E1"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39" w:name="_Toc107488828"/>
      <w:bookmarkEnd w:id="138"/>
      <w:r w:rsidRPr="00280FDF">
        <w:rPr>
          <w:rFonts w:ascii="Calibri Light" w:hAnsi="Calibri Light" w:cs="Calibri Light"/>
          <w:b/>
          <w:bCs/>
          <w:i/>
          <w:iCs/>
          <w:color w:val="833C0B" w:themeColor="accent2" w:themeShade="80"/>
          <w:u w:val="single"/>
          <w:lang w:eastAsia="en-US"/>
        </w:rPr>
        <w:t>Qui apprécie la validité des dépenses</w:t>
      </w:r>
      <w:r w:rsidR="00B37110" w:rsidRPr="00280FDF">
        <w:rPr>
          <w:rFonts w:ascii="Calibri Light" w:hAnsi="Calibri Light" w:cs="Calibri Light"/>
          <w:b/>
          <w:bCs/>
          <w:i/>
          <w:iCs/>
          <w:color w:val="833C0B" w:themeColor="accent2" w:themeShade="80"/>
          <w:u w:val="single"/>
          <w:lang w:eastAsia="en-US"/>
        </w:rPr>
        <w:t xml:space="preserve"> </w:t>
      </w:r>
      <w:r w:rsidRPr="00280FDF">
        <w:rPr>
          <w:rFonts w:ascii="Calibri Light" w:hAnsi="Calibri Light" w:cs="Calibri Light"/>
          <w:b/>
          <w:bCs/>
          <w:i/>
          <w:iCs/>
          <w:color w:val="833C0B" w:themeColor="accent2" w:themeShade="80"/>
          <w:u w:val="single"/>
          <w:lang w:eastAsia="en-US"/>
        </w:rPr>
        <w:t>déductibles ?</w:t>
      </w:r>
      <w:bookmarkEnd w:id="139"/>
    </w:p>
    <w:p w14:paraId="7354CCDA" w14:textId="77777777" w:rsidR="007468E1" w:rsidRDefault="0004618C" w:rsidP="00CE01B3">
      <w:pPr>
        <w:autoSpaceDE w:val="0"/>
        <w:autoSpaceDN w:val="0"/>
        <w:adjustRightInd w:val="0"/>
        <w:spacing w:before="120"/>
        <w:ind w:left="-567" w:right="-853"/>
        <w:jc w:val="both"/>
        <w:rPr>
          <w:rFonts w:asciiTheme="majorHAnsi" w:eastAsiaTheme="minorHAnsi" w:hAnsiTheme="majorHAnsi" w:cstheme="majorHAnsi"/>
          <w:color w:val="000000"/>
          <w:sz w:val="22"/>
          <w:szCs w:val="22"/>
          <w:lang w:eastAsia="en-US"/>
        </w:rPr>
      </w:pPr>
      <w:bookmarkStart w:id="140" w:name="_Hlk60243498"/>
      <w:r w:rsidRPr="00941234">
        <w:rPr>
          <w:rFonts w:asciiTheme="majorHAnsi" w:eastAsiaTheme="minorHAnsi" w:hAnsiTheme="majorHAnsi" w:cstheme="majorHAnsi"/>
          <w:color w:val="000000"/>
          <w:sz w:val="22"/>
          <w:szCs w:val="22"/>
          <w:lang w:eastAsia="en-US"/>
        </w:rPr>
        <w:t>Il appartient au FIPHFP</w:t>
      </w:r>
      <w:r w:rsidR="007468E1" w:rsidRPr="00941234">
        <w:rPr>
          <w:rFonts w:asciiTheme="majorHAnsi" w:eastAsiaTheme="minorHAnsi" w:hAnsiTheme="majorHAnsi" w:cstheme="majorHAnsi"/>
          <w:color w:val="000000"/>
          <w:sz w:val="22"/>
          <w:szCs w:val="22"/>
          <w:lang w:eastAsia="en-US"/>
        </w:rPr>
        <w:t xml:space="preserve">, lors du contrôle de la </w:t>
      </w:r>
      <w:r w:rsidRPr="00941234">
        <w:rPr>
          <w:rFonts w:asciiTheme="majorHAnsi" w:eastAsiaTheme="minorHAnsi" w:hAnsiTheme="majorHAnsi" w:cstheme="majorHAnsi"/>
          <w:color w:val="000000"/>
          <w:sz w:val="22"/>
          <w:szCs w:val="22"/>
          <w:lang w:eastAsia="en-US"/>
        </w:rPr>
        <w:t>déclaration</w:t>
      </w:r>
      <w:r w:rsidR="007468E1" w:rsidRPr="00941234">
        <w:rPr>
          <w:rFonts w:asciiTheme="majorHAnsi" w:eastAsiaTheme="minorHAnsi" w:hAnsiTheme="majorHAnsi" w:cstheme="majorHAnsi"/>
          <w:color w:val="000000"/>
          <w:sz w:val="22"/>
          <w:szCs w:val="22"/>
          <w:lang w:eastAsia="en-US"/>
        </w:rPr>
        <w:t>, de vérifier au cas par cas la</w:t>
      </w:r>
      <w:r w:rsidR="00B37110" w:rsidRPr="00941234">
        <w:rPr>
          <w:rFonts w:asciiTheme="majorHAnsi" w:eastAsiaTheme="minorHAnsi" w:hAnsiTheme="majorHAnsi" w:cstheme="majorHAnsi"/>
          <w:color w:val="000000"/>
          <w:sz w:val="22"/>
          <w:szCs w:val="22"/>
          <w:lang w:eastAsia="en-US"/>
        </w:rPr>
        <w:t xml:space="preserve"> </w:t>
      </w:r>
      <w:r w:rsidR="007468E1" w:rsidRPr="00941234">
        <w:rPr>
          <w:rFonts w:asciiTheme="majorHAnsi" w:eastAsiaTheme="minorHAnsi" w:hAnsiTheme="majorHAnsi" w:cstheme="majorHAnsi"/>
          <w:color w:val="000000"/>
          <w:sz w:val="22"/>
          <w:szCs w:val="22"/>
          <w:lang w:eastAsia="en-US"/>
        </w:rPr>
        <w:t>recevabilité des dépenses déductibles.</w:t>
      </w:r>
    </w:p>
    <w:p w14:paraId="1743CC58" w14:textId="77777777" w:rsidR="00B90A29" w:rsidRPr="00941234" w:rsidRDefault="00B90A29" w:rsidP="00CE01B3">
      <w:pPr>
        <w:autoSpaceDE w:val="0"/>
        <w:autoSpaceDN w:val="0"/>
        <w:adjustRightInd w:val="0"/>
        <w:spacing w:before="120"/>
        <w:ind w:left="-567" w:right="-853"/>
        <w:jc w:val="both"/>
        <w:rPr>
          <w:rFonts w:asciiTheme="majorHAnsi" w:eastAsiaTheme="minorHAnsi" w:hAnsiTheme="majorHAnsi" w:cstheme="majorHAnsi"/>
          <w:color w:val="000000"/>
          <w:sz w:val="22"/>
          <w:szCs w:val="22"/>
          <w:lang w:eastAsia="en-US"/>
        </w:rPr>
      </w:pPr>
    </w:p>
    <w:p w14:paraId="1F031D45" w14:textId="77777777" w:rsidR="007468E1" w:rsidRPr="00280FDF" w:rsidRDefault="00224B09"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41" w:name="_Toc107488829"/>
      <w:bookmarkEnd w:id="140"/>
      <w:r w:rsidRPr="00280FDF">
        <w:rPr>
          <w:rFonts w:ascii="Calibri Light" w:hAnsi="Calibri Light" w:cs="Calibri Light"/>
          <w:b/>
          <w:bCs/>
          <w:i/>
          <w:iCs/>
          <w:color w:val="833C0B" w:themeColor="accent2" w:themeShade="80"/>
          <w:u w:val="single"/>
          <w:lang w:eastAsia="en-US"/>
        </w:rPr>
        <w:t>Quels justificatifs dois-je produire ?</w:t>
      </w:r>
      <w:bookmarkEnd w:id="141"/>
    </w:p>
    <w:p w14:paraId="5586969D" w14:textId="77777777" w:rsidR="007468E1" w:rsidRDefault="00224B09" w:rsidP="00CE01B3">
      <w:pPr>
        <w:autoSpaceDE w:val="0"/>
        <w:autoSpaceDN w:val="0"/>
        <w:adjustRightInd w:val="0"/>
        <w:spacing w:before="120"/>
        <w:ind w:left="-567" w:right="-853"/>
        <w:jc w:val="both"/>
        <w:rPr>
          <w:rFonts w:asciiTheme="majorHAnsi" w:eastAsiaTheme="minorHAnsi" w:hAnsiTheme="majorHAnsi" w:cstheme="majorHAnsi"/>
          <w:color w:val="000000"/>
          <w:sz w:val="22"/>
          <w:szCs w:val="22"/>
          <w:lang w:eastAsia="en-US"/>
        </w:rPr>
      </w:pPr>
      <w:bookmarkStart w:id="142" w:name="_Hlk60243520"/>
      <w:r w:rsidRPr="00941234">
        <w:rPr>
          <w:rFonts w:asciiTheme="majorHAnsi" w:eastAsiaTheme="minorHAnsi" w:hAnsiTheme="majorHAnsi" w:cstheme="majorHAnsi"/>
          <w:color w:val="000000"/>
          <w:sz w:val="22"/>
          <w:szCs w:val="22"/>
          <w:lang w:eastAsia="en-US"/>
        </w:rPr>
        <w:t xml:space="preserve">Vous ne devez transmettre </w:t>
      </w:r>
      <w:r w:rsidR="00FE5BBB" w:rsidRPr="00941234">
        <w:rPr>
          <w:rFonts w:asciiTheme="majorHAnsi" w:eastAsiaTheme="minorHAnsi" w:hAnsiTheme="majorHAnsi" w:cstheme="majorHAnsi"/>
          <w:color w:val="000000"/>
          <w:sz w:val="22"/>
          <w:szCs w:val="22"/>
          <w:lang w:eastAsia="en-US"/>
        </w:rPr>
        <w:t xml:space="preserve">aucune pièce </w:t>
      </w:r>
      <w:r w:rsidR="00FE5BBB" w:rsidRPr="00AA6CE3">
        <w:rPr>
          <w:rFonts w:asciiTheme="majorHAnsi" w:eastAsiaTheme="minorHAnsi" w:hAnsiTheme="majorHAnsi" w:cstheme="majorHAnsi"/>
          <w:color w:val="000000"/>
          <w:sz w:val="22"/>
          <w:szCs w:val="22"/>
          <w:lang w:eastAsia="en-US"/>
        </w:rPr>
        <w:t>justificative</w:t>
      </w:r>
      <w:r w:rsidRPr="00AA6CE3">
        <w:rPr>
          <w:rFonts w:asciiTheme="majorHAnsi" w:eastAsiaTheme="minorHAnsi" w:hAnsiTheme="majorHAnsi" w:cstheme="majorHAnsi"/>
          <w:color w:val="000000"/>
          <w:sz w:val="22"/>
          <w:szCs w:val="22"/>
          <w:lang w:eastAsia="en-US"/>
        </w:rPr>
        <w:t>.</w:t>
      </w:r>
      <w:r w:rsidR="00B90A29" w:rsidRPr="00AA6CE3">
        <w:rPr>
          <w:rFonts w:asciiTheme="majorHAnsi" w:eastAsiaTheme="minorHAnsi" w:hAnsiTheme="majorHAnsi" w:cstheme="majorHAnsi"/>
          <w:color w:val="000000"/>
          <w:sz w:val="22"/>
          <w:szCs w:val="22"/>
          <w:lang w:eastAsia="en-US"/>
        </w:rPr>
        <w:t xml:space="preserve"> </w:t>
      </w:r>
      <w:r w:rsidRPr="00AA6CE3">
        <w:rPr>
          <w:rFonts w:asciiTheme="majorHAnsi" w:eastAsiaTheme="minorHAnsi" w:hAnsiTheme="majorHAnsi" w:cstheme="majorHAnsi"/>
          <w:color w:val="000000"/>
          <w:sz w:val="22"/>
          <w:szCs w:val="22"/>
          <w:lang w:eastAsia="en-US"/>
        </w:rPr>
        <w:t>Les justificatifs devront</w:t>
      </w:r>
      <w:r w:rsidRPr="00941234">
        <w:rPr>
          <w:rFonts w:asciiTheme="majorHAnsi" w:eastAsiaTheme="minorHAnsi" w:hAnsiTheme="majorHAnsi" w:cstheme="majorHAnsi"/>
          <w:color w:val="000000"/>
          <w:sz w:val="22"/>
          <w:szCs w:val="22"/>
          <w:lang w:eastAsia="en-US"/>
        </w:rPr>
        <w:t xml:space="preserve"> pouvoir être produits en cas de contrôle (cf</w:t>
      </w:r>
      <w:r w:rsidR="006E0724" w:rsidRPr="00941234">
        <w:rPr>
          <w:rFonts w:asciiTheme="majorHAnsi" w:eastAsiaTheme="minorHAnsi" w:hAnsiTheme="majorHAnsi" w:cstheme="majorHAnsi"/>
          <w:color w:val="000000"/>
          <w:sz w:val="22"/>
          <w:szCs w:val="22"/>
          <w:lang w:eastAsia="en-US"/>
        </w:rPr>
        <w:t>.</w:t>
      </w:r>
      <w:r w:rsidRPr="00941234">
        <w:rPr>
          <w:rFonts w:asciiTheme="majorHAnsi" w:eastAsiaTheme="minorHAnsi" w:hAnsiTheme="majorHAnsi" w:cstheme="majorHAnsi"/>
          <w:color w:val="000000"/>
          <w:sz w:val="22"/>
          <w:szCs w:val="22"/>
          <w:lang w:eastAsia="en-US"/>
        </w:rPr>
        <w:t xml:space="preserve"> pièces justificatives figurant dans l’aide à la déclaration)</w:t>
      </w:r>
      <w:r w:rsidR="007468E1" w:rsidRPr="00941234">
        <w:rPr>
          <w:rFonts w:asciiTheme="majorHAnsi" w:eastAsiaTheme="minorHAnsi" w:hAnsiTheme="majorHAnsi" w:cstheme="majorHAnsi"/>
          <w:color w:val="000000"/>
          <w:sz w:val="22"/>
          <w:szCs w:val="22"/>
          <w:lang w:eastAsia="en-US"/>
        </w:rPr>
        <w:t>.</w:t>
      </w:r>
      <w:r w:rsidRPr="00941234">
        <w:rPr>
          <w:rFonts w:asciiTheme="majorHAnsi" w:eastAsiaTheme="minorHAnsi" w:hAnsiTheme="majorHAnsi" w:cstheme="majorHAnsi"/>
          <w:color w:val="000000"/>
          <w:sz w:val="22"/>
          <w:szCs w:val="22"/>
          <w:lang w:eastAsia="en-US"/>
        </w:rPr>
        <w:t xml:space="preserve"> Vous devez les conserver 5 ans.</w:t>
      </w:r>
    </w:p>
    <w:p w14:paraId="274CE7DE" w14:textId="77777777" w:rsidR="00B90A29" w:rsidRPr="00941234" w:rsidRDefault="00B90A29" w:rsidP="00CE01B3">
      <w:pPr>
        <w:autoSpaceDE w:val="0"/>
        <w:autoSpaceDN w:val="0"/>
        <w:adjustRightInd w:val="0"/>
        <w:spacing w:before="120"/>
        <w:ind w:left="-567" w:right="-853"/>
        <w:jc w:val="both"/>
        <w:rPr>
          <w:rFonts w:asciiTheme="majorHAnsi" w:eastAsiaTheme="minorHAnsi" w:hAnsiTheme="majorHAnsi" w:cstheme="majorHAnsi"/>
          <w:color w:val="000000"/>
          <w:sz w:val="22"/>
          <w:szCs w:val="22"/>
          <w:lang w:eastAsia="en-US"/>
        </w:rPr>
      </w:pPr>
    </w:p>
    <w:p w14:paraId="4C67F987" w14:textId="77777777" w:rsidR="007468E1" w:rsidRPr="00280FDF" w:rsidRDefault="007468E1"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43" w:name="_Toc107488830"/>
      <w:bookmarkEnd w:id="142"/>
      <w:r w:rsidRPr="00280FDF">
        <w:rPr>
          <w:rFonts w:ascii="Calibri Light" w:hAnsi="Calibri Light" w:cs="Calibri Light"/>
          <w:b/>
          <w:bCs/>
          <w:i/>
          <w:iCs/>
          <w:color w:val="833C0B" w:themeColor="accent2" w:themeShade="80"/>
          <w:u w:val="single"/>
          <w:lang w:eastAsia="en-US"/>
        </w:rPr>
        <w:t>Quand ces dépenses doivent-elles avoir été</w:t>
      </w:r>
      <w:r w:rsidR="00B37110" w:rsidRPr="00280FDF">
        <w:rPr>
          <w:rFonts w:ascii="Calibri Light" w:hAnsi="Calibri Light" w:cs="Calibri Light"/>
          <w:b/>
          <w:bCs/>
          <w:i/>
          <w:iCs/>
          <w:color w:val="833C0B" w:themeColor="accent2" w:themeShade="80"/>
          <w:u w:val="single"/>
          <w:lang w:eastAsia="en-US"/>
        </w:rPr>
        <w:t xml:space="preserve"> </w:t>
      </w:r>
      <w:r w:rsidR="00224B09" w:rsidRPr="00280FDF">
        <w:rPr>
          <w:rFonts w:ascii="Calibri Light" w:hAnsi="Calibri Light" w:cs="Calibri Light"/>
          <w:b/>
          <w:bCs/>
          <w:i/>
          <w:iCs/>
          <w:color w:val="833C0B" w:themeColor="accent2" w:themeShade="80"/>
          <w:u w:val="single"/>
          <w:lang w:eastAsia="en-US"/>
        </w:rPr>
        <w:t>engagées ?</w:t>
      </w:r>
      <w:bookmarkEnd w:id="143"/>
    </w:p>
    <w:p w14:paraId="4BDC8DA1" w14:textId="2F55BB79" w:rsidR="008D79B0" w:rsidRDefault="007468E1" w:rsidP="00CE01B3">
      <w:pPr>
        <w:autoSpaceDE w:val="0"/>
        <w:autoSpaceDN w:val="0"/>
        <w:adjustRightInd w:val="0"/>
        <w:spacing w:before="120"/>
        <w:ind w:left="-567" w:right="-853"/>
        <w:jc w:val="both"/>
        <w:rPr>
          <w:rFonts w:asciiTheme="majorHAnsi" w:eastAsiaTheme="minorHAnsi" w:hAnsiTheme="majorHAnsi" w:cstheme="majorHAnsi"/>
          <w:color w:val="000000"/>
          <w:sz w:val="22"/>
          <w:szCs w:val="22"/>
          <w:lang w:eastAsia="en-US"/>
        </w:rPr>
      </w:pPr>
      <w:bookmarkStart w:id="144" w:name="_Hlk60243547"/>
      <w:r w:rsidRPr="00941234">
        <w:rPr>
          <w:rFonts w:asciiTheme="majorHAnsi" w:eastAsiaTheme="minorHAnsi" w:hAnsiTheme="majorHAnsi" w:cstheme="majorHAnsi"/>
          <w:color w:val="000000"/>
          <w:sz w:val="22"/>
          <w:szCs w:val="22"/>
          <w:lang w:eastAsia="en-US"/>
        </w:rPr>
        <w:t xml:space="preserve">Les dépenses doivent avoir été </w:t>
      </w:r>
      <w:r w:rsidR="00224B09" w:rsidRPr="00941234">
        <w:rPr>
          <w:rFonts w:asciiTheme="majorHAnsi" w:eastAsiaTheme="minorHAnsi" w:hAnsiTheme="majorHAnsi" w:cstheme="majorHAnsi"/>
          <w:color w:val="000000"/>
          <w:sz w:val="22"/>
          <w:szCs w:val="22"/>
          <w:lang w:eastAsia="en-US"/>
        </w:rPr>
        <w:t>payées a</w:t>
      </w:r>
      <w:r w:rsidRPr="00941234">
        <w:rPr>
          <w:rFonts w:asciiTheme="majorHAnsi" w:eastAsiaTheme="minorHAnsi" w:hAnsiTheme="majorHAnsi" w:cstheme="majorHAnsi"/>
          <w:color w:val="000000"/>
          <w:sz w:val="22"/>
          <w:szCs w:val="22"/>
          <w:lang w:eastAsia="en-US"/>
        </w:rPr>
        <w:t xml:space="preserve">u cours de l'exercice </w:t>
      </w:r>
      <w:r w:rsidR="00224B09" w:rsidRPr="00941234">
        <w:rPr>
          <w:rFonts w:asciiTheme="majorHAnsi" w:eastAsiaTheme="minorHAnsi" w:hAnsiTheme="majorHAnsi" w:cstheme="majorHAnsi"/>
          <w:color w:val="000000"/>
          <w:sz w:val="22"/>
          <w:szCs w:val="22"/>
          <w:lang w:eastAsia="en-US"/>
        </w:rPr>
        <w:t>N-1.</w:t>
      </w:r>
    </w:p>
    <w:p w14:paraId="0705E6E7" w14:textId="77777777" w:rsidR="00D73D0E" w:rsidRDefault="00D73D0E" w:rsidP="00CE01B3">
      <w:pPr>
        <w:autoSpaceDE w:val="0"/>
        <w:autoSpaceDN w:val="0"/>
        <w:adjustRightInd w:val="0"/>
        <w:spacing w:before="120"/>
        <w:ind w:left="-567" w:right="-853"/>
        <w:jc w:val="both"/>
        <w:rPr>
          <w:rFonts w:asciiTheme="majorHAnsi" w:eastAsiaTheme="minorHAnsi" w:hAnsiTheme="majorHAnsi" w:cstheme="majorHAnsi"/>
          <w:color w:val="000000"/>
          <w:sz w:val="22"/>
          <w:szCs w:val="22"/>
          <w:lang w:eastAsia="en-US"/>
        </w:rPr>
      </w:pPr>
    </w:p>
    <w:p w14:paraId="67322E4E" w14:textId="77777777" w:rsidR="008D79B0" w:rsidRPr="00280FDF" w:rsidRDefault="007468E1"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45" w:name="_Toc107488831"/>
      <w:bookmarkEnd w:id="144"/>
      <w:r w:rsidRPr="00280FDF">
        <w:rPr>
          <w:rFonts w:ascii="Calibri Light" w:hAnsi="Calibri Light" w:cs="Calibri Light"/>
          <w:b/>
          <w:bCs/>
          <w:i/>
          <w:iCs/>
          <w:color w:val="833C0B" w:themeColor="accent2" w:themeShade="80"/>
          <w:u w:val="single"/>
          <w:lang w:eastAsia="en-US"/>
        </w:rPr>
        <w:t xml:space="preserve">Les </w:t>
      </w:r>
      <w:r w:rsidR="00224B09" w:rsidRPr="00280FDF">
        <w:rPr>
          <w:rFonts w:ascii="Calibri Light" w:hAnsi="Calibri Light" w:cs="Calibri Light"/>
          <w:b/>
          <w:bCs/>
          <w:i/>
          <w:iCs/>
          <w:color w:val="833C0B" w:themeColor="accent2" w:themeShade="80"/>
          <w:u w:val="single"/>
          <w:lang w:eastAsia="en-US"/>
        </w:rPr>
        <w:t xml:space="preserve">dépenses doivent-elles être indiquées </w:t>
      </w:r>
      <w:r w:rsidRPr="00280FDF">
        <w:rPr>
          <w:rFonts w:ascii="Calibri Light" w:hAnsi="Calibri Light" w:cs="Calibri Light"/>
          <w:b/>
          <w:bCs/>
          <w:i/>
          <w:iCs/>
          <w:color w:val="833C0B" w:themeColor="accent2" w:themeShade="80"/>
          <w:u w:val="single"/>
          <w:lang w:eastAsia="en-US"/>
        </w:rPr>
        <w:t>HT ou</w:t>
      </w:r>
      <w:r w:rsidR="00B37110" w:rsidRPr="00280FDF">
        <w:rPr>
          <w:rFonts w:ascii="Calibri Light" w:hAnsi="Calibri Light" w:cs="Calibri Light"/>
          <w:b/>
          <w:bCs/>
          <w:i/>
          <w:iCs/>
          <w:color w:val="833C0B" w:themeColor="accent2" w:themeShade="80"/>
          <w:u w:val="single"/>
          <w:lang w:eastAsia="en-US"/>
        </w:rPr>
        <w:t xml:space="preserve"> </w:t>
      </w:r>
      <w:r w:rsidR="008D79B0" w:rsidRPr="00280FDF">
        <w:rPr>
          <w:rFonts w:ascii="Calibri Light" w:hAnsi="Calibri Light" w:cs="Calibri Light"/>
          <w:b/>
          <w:bCs/>
          <w:i/>
          <w:iCs/>
          <w:color w:val="833C0B" w:themeColor="accent2" w:themeShade="80"/>
          <w:u w:val="single"/>
          <w:lang w:eastAsia="en-US"/>
        </w:rPr>
        <w:t>TTC ?</w:t>
      </w:r>
      <w:bookmarkEnd w:id="145"/>
    </w:p>
    <w:p w14:paraId="32C8374A" w14:textId="4475540F" w:rsidR="00347A1C" w:rsidRPr="00B238EC" w:rsidRDefault="00347A1C" w:rsidP="00CE01B3">
      <w:pPr>
        <w:autoSpaceDE w:val="0"/>
        <w:autoSpaceDN w:val="0"/>
        <w:adjustRightInd w:val="0"/>
        <w:spacing w:before="120"/>
        <w:ind w:left="-567" w:right="-853"/>
        <w:jc w:val="both"/>
        <w:rPr>
          <w:rFonts w:asciiTheme="majorHAnsi" w:eastAsiaTheme="minorHAnsi" w:hAnsiTheme="majorHAnsi" w:cstheme="majorHAnsi"/>
          <w:sz w:val="22"/>
          <w:szCs w:val="22"/>
          <w:lang w:eastAsia="en-US"/>
        </w:rPr>
      </w:pPr>
      <w:bookmarkStart w:id="146" w:name="_Hlk60243584"/>
      <w:r w:rsidRPr="00B238EC">
        <w:rPr>
          <w:rFonts w:asciiTheme="majorHAnsi" w:eastAsiaTheme="minorHAnsi" w:hAnsiTheme="majorHAnsi" w:cstheme="majorHAnsi"/>
          <w:sz w:val="22"/>
          <w:szCs w:val="22"/>
          <w:lang w:eastAsia="en-US"/>
        </w:rPr>
        <w:t>Pour les dépenses de contrat de sous-traitance ou de prestations de services avec des entreprises adaptées, des établissements ou services d’aide au travail ou avec des travailleurs indépendants handicapés</w:t>
      </w:r>
      <w:r w:rsidR="00D73D0E" w:rsidRPr="00B238EC">
        <w:rPr>
          <w:rFonts w:asciiTheme="majorHAnsi" w:eastAsiaTheme="minorHAnsi" w:hAnsiTheme="majorHAnsi" w:cstheme="majorHAnsi"/>
          <w:sz w:val="22"/>
          <w:szCs w:val="22"/>
          <w:lang w:eastAsia="en-US"/>
        </w:rPr>
        <w:t>,</w:t>
      </w:r>
      <w:r w:rsidRPr="00B238EC">
        <w:rPr>
          <w:rFonts w:asciiTheme="majorHAnsi" w:eastAsiaTheme="minorHAnsi" w:hAnsiTheme="majorHAnsi" w:cstheme="majorHAnsi"/>
          <w:sz w:val="22"/>
          <w:szCs w:val="22"/>
          <w:lang w:eastAsia="en-US"/>
        </w:rPr>
        <w:t xml:space="preserve"> le montant à retenir est HT.</w:t>
      </w:r>
    </w:p>
    <w:p w14:paraId="39D8A36A" w14:textId="77777777" w:rsidR="00347A1C" w:rsidRPr="00B238EC" w:rsidRDefault="00347A1C" w:rsidP="00CE01B3">
      <w:pPr>
        <w:autoSpaceDE w:val="0"/>
        <w:autoSpaceDN w:val="0"/>
        <w:adjustRightInd w:val="0"/>
        <w:spacing w:before="120"/>
        <w:ind w:left="-567" w:right="-853"/>
        <w:jc w:val="both"/>
        <w:rPr>
          <w:rFonts w:asciiTheme="majorHAnsi" w:eastAsiaTheme="minorHAnsi" w:hAnsiTheme="majorHAnsi" w:cstheme="majorHAnsi"/>
          <w:sz w:val="22"/>
          <w:szCs w:val="22"/>
          <w:lang w:eastAsia="en-US"/>
        </w:rPr>
      </w:pPr>
      <w:r w:rsidRPr="00B238EC">
        <w:rPr>
          <w:rFonts w:asciiTheme="majorHAnsi" w:eastAsiaTheme="minorHAnsi" w:hAnsiTheme="majorHAnsi" w:cstheme="majorHAnsi"/>
          <w:sz w:val="22"/>
          <w:szCs w:val="22"/>
          <w:lang w:eastAsia="en-US"/>
        </w:rPr>
        <w:t>Pour les dépenses déductibles affectées à des mesures adaptées en vue de faciliter l’accueil, l’insertion ou le maintien dans l’emploi des personnes handicapées, le montant à retenir est TTC.</w:t>
      </w:r>
    </w:p>
    <w:p w14:paraId="7F622726" w14:textId="6211AF72" w:rsidR="00B90A29" w:rsidRDefault="00B90A29" w:rsidP="00CE01B3">
      <w:pPr>
        <w:autoSpaceDE w:val="0"/>
        <w:autoSpaceDN w:val="0"/>
        <w:adjustRightInd w:val="0"/>
        <w:spacing w:before="120"/>
        <w:ind w:left="-567" w:right="-853"/>
        <w:jc w:val="both"/>
        <w:rPr>
          <w:rFonts w:asciiTheme="majorHAnsi" w:eastAsiaTheme="minorHAnsi" w:hAnsiTheme="majorHAnsi" w:cstheme="majorHAnsi"/>
          <w:color w:val="000000"/>
          <w:sz w:val="22"/>
          <w:szCs w:val="22"/>
          <w:lang w:eastAsia="en-US"/>
        </w:rPr>
      </w:pPr>
    </w:p>
    <w:p w14:paraId="7497B4F8" w14:textId="285060CE" w:rsidR="00B238EC" w:rsidRPr="009B587F" w:rsidRDefault="00E57A65" w:rsidP="00B238EC">
      <w:pPr>
        <w:pStyle w:val="Paragraphedeliste"/>
        <w:autoSpaceDE w:val="0"/>
        <w:autoSpaceDN w:val="0"/>
        <w:adjustRightInd w:val="0"/>
        <w:spacing w:before="120"/>
        <w:ind w:left="-567" w:right="-853"/>
        <w:jc w:val="both"/>
        <w:rPr>
          <w:rFonts w:asciiTheme="majorHAnsi" w:eastAsiaTheme="minorHAnsi" w:hAnsiTheme="majorHAnsi" w:cstheme="majorHAnsi"/>
          <w:b/>
          <w:bCs/>
          <w:smallCaps/>
          <w:sz w:val="22"/>
          <w:szCs w:val="22"/>
          <w:u w:val="single"/>
          <w:lang w:eastAsia="en-US"/>
        </w:rPr>
      </w:pPr>
      <w:r w:rsidRPr="009B587F">
        <w:rPr>
          <w:rFonts w:asciiTheme="majorHAnsi" w:eastAsiaTheme="minorHAnsi" w:hAnsiTheme="majorHAnsi" w:cstheme="majorHAnsi"/>
          <w:b/>
          <w:bCs/>
          <w:smallCaps/>
          <w:sz w:val="22"/>
          <w:szCs w:val="22"/>
          <w:u w:val="single"/>
          <w:lang w:eastAsia="en-US"/>
        </w:rPr>
        <w:t>C</w:t>
      </w:r>
      <w:r w:rsidR="00B238EC" w:rsidRPr="009B587F">
        <w:rPr>
          <w:rFonts w:asciiTheme="majorHAnsi" w:eastAsiaTheme="minorHAnsi" w:hAnsiTheme="majorHAnsi" w:cstheme="majorHAnsi"/>
          <w:b/>
          <w:bCs/>
          <w:smallCaps/>
          <w:sz w:val="22"/>
          <w:szCs w:val="22"/>
          <w:u w:val="single"/>
          <w:lang w:eastAsia="en-US"/>
        </w:rPr>
        <w:t>ontrats de fourniture, de sous-traitance ou de prestations de service avec des entreprises adaptées, des établissements ou services d’aide par le travail ou avec des travailleurs indépendants handicapés</w:t>
      </w:r>
    </w:p>
    <w:p w14:paraId="50F553AA" w14:textId="77777777" w:rsidR="00E57A65" w:rsidRDefault="00E57A65" w:rsidP="00B238EC">
      <w:pPr>
        <w:pStyle w:val="Paragraphedeliste"/>
        <w:autoSpaceDE w:val="0"/>
        <w:autoSpaceDN w:val="0"/>
        <w:adjustRightInd w:val="0"/>
        <w:spacing w:before="120"/>
        <w:ind w:left="-567" w:right="-853"/>
        <w:jc w:val="both"/>
        <w:rPr>
          <w:rFonts w:asciiTheme="majorHAnsi" w:eastAsiaTheme="minorHAnsi" w:hAnsiTheme="majorHAnsi" w:cstheme="majorHAnsi"/>
          <w:b/>
          <w:bCs/>
          <w:lang w:eastAsia="en-US"/>
        </w:rPr>
      </w:pPr>
    </w:p>
    <w:p w14:paraId="07D3BBB9" w14:textId="77777777" w:rsidR="00B238EC" w:rsidRPr="00280FDF" w:rsidRDefault="00B238EC" w:rsidP="00B238EC">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47" w:name="_Toc107488832"/>
      <w:r w:rsidRPr="00AA6CE3">
        <w:rPr>
          <w:rFonts w:ascii="Calibri Light" w:hAnsi="Calibri Light" w:cs="Calibri Light"/>
          <w:b/>
          <w:bCs/>
          <w:i/>
          <w:iCs/>
          <w:color w:val="833C0B" w:themeColor="accent2" w:themeShade="80"/>
          <w:u w:val="single"/>
          <w:lang w:eastAsia="en-US"/>
        </w:rPr>
        <w:t>A quoi correspondent les dépenses dites de sous-traitance ?</w:t>
      </w:r>
      <w:bookmarkEnd w:id="147"/>
    </w:p>
    <w:p w14:paraId="60D5578F" w14:textId="6A9F0069" w:rsidR="00B238EC" w:rsidRDefault="00B238EC" w:rsidP="00B238EC">
      <w:pPr>
        <w:autoSpaceDE w:val="0"/>
        <w:autoSpaceDN w:val="0"/>
        <w:adjustRightInd w:val="0"/>
        <w:spacing w:before="120"/>
        <w:ind w:left="-567" w:right="-853"/>
        <w:jc w:val="both"/>
        <w:rPr>
          <w:rFonts w:asciiTheme="majorHAnsi" w:eastAsiaTheme="minorHAnsi" w:hAnsiTheme="majorHAnsi" w:cstheme="majorHAnsi"/>
          <w:color w:val="000000"/>
          <w:sz w:val="22"/>
          <w:szCs w:val="22"/>
          <w:lang w:eastAsia="en-US"/>
        </w:rPr>
      </w:pPr>
      <w:bookmarkStart w:id="148" w:name="_Hlk60243807"/>
      <w:r w:rsidRPr="00941234">
        <w:rPr>
          <w:rFonts w:asciiTheme="majorHAnsi" w:eastAsiaTheme="minorHAnsi" w:hAnsiTheme="majorHAnsi" w:cstheme="majorHAnsi"/>
          <w:color w:val="000000"/>
          <w:sz w:val="22"/>
          <w:szCs w:val="22"/>
          <w:lang w:eastAsia="en-US"/>
        </w:rPr>
        <w:t>Il s’agit des contrats de fourniture, de sous-traitance ou de prestations de services passés avec des entreprises adaptées, des centres de distribution de travail à domicile, des établissements ou services d'aide par le travail, des travailleurs indépendants reconnus bénéficiaires de l'obligation d'emploi.</w:t>
      </w:r>
    </w:p>
    <w:p w14:paraId="738D015B" w14:textId="77777777" w:rsidR="00B238EC" w:rsidRPr="00941234" w:rsidRDefault="00B238EC" w:rsidP="00B238EC">
      <w:pPr>
        <w:autoSpaceDE w:val="0"/>
        <w:autoSpaceDN w:val="0"/>
        <w:adjustRightInd w:val="0"/>
        <w:spacing w:before="120"/>
        <w:ind w:left="-567" w:right="-853"/>
        <w:jc w:val="both"/>
        <w:rPr>
          <w:rFonts w:asciiTheme="majorHAnsi" w:eastAsiaTheme="minorHAnsi" w:hAnsiTheme="majorHAnsi" w:cstheme="majorHAnsi"/>
          <w:color w:val="000000"/>
          <w:sz w:val="22"/>
          <w:szCs w:val="22"/>
          <w:lang w:eastAsia="en-US"/>
        </w:rPr>
      </w:pPr>
    </w:p>
    <w:p w14:paraId="0379FC4B" w14:textId="77777777" w:rsidR="00B238EC" w:rsidRPr="00280FDF" w:rsidRDefault="00B238EC" w:rsidP="00B238EC">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49" w:name="_Toc107488833"/>
      <w:bookmarkEnd w:id="148"/>
      <w:r w:rsidRPr="00280FDF">
        <w:rPr>
          <w:rFonts w:ascii="Calibri Light" w:hAnsi="Calibri Light" w:cs="Calibri Light"/>
          <w:b/>
          <w:bCs/>
          <w:i/>
          <w:iCs/>
          <w:color w:val="833C0B" w:themeColor="accent2" w:themeShade="80"/>
          <w:u w:val="single"/>
          <w:lang w:eastAsia="en-US"/>
        </w:rPr>
        <w:t>Peut-on prendre en compte les achats effectués auprès d'ESAT ou d'EA dans le cadre d'un marché public ?</w:t>
      </w:r>
      <w:bookmarkEnd w:id="149"/>
    </w:p>
    <w:p w14:paraId="79D08303" w14:textId="77777777" w:rsidR="00B238EC" w:rsidRDefault="00B238EC" w:rsidP="00B238EC">
      <w:pPr>
        <w:autoSpaceDE w:val="0"/>
        <w:autoSpaceDN w:val="0"/>
        <w:adjustRightInd w:val="0"/>
        <w:spacing w:before="120"/>
        <w:ind w:left="-567" w:right="-853"/>
        <w:jc w:val="both"/>
        <w:rPr>
          <w:rFonts w:asciiTheme="majorHAnsi" w:eastAsiaTheme="minorHAnsi" w:hAnsiTheme="majorHAnsi" w:cstheme="majorHAnsi"/>
          <w:color w:val="000000"/>
          <w:sz w:val="22"/>
          <w:szCs w:val="22"/>
          <w:lang w:eastAsia="en-US"/>
        </w:rPr>
      </w:pPr>
      <w:bookmarkStart w:id="150" w:name="_Hlk60243847"/>
      <w:r w:rsidRPr="00941234">
        <w:rPr>
          <w:rFonts w:asciiTheme="majorHAnsi" w:eastAsiaTheme="minorHAnsi" w:hAnsiTheme="majorHAnsi" w:cstheme="majorHAnsi"/>
          <w:color w:val="000000"/>
          <w:sz w:val="22"/>
          <w:szCs w:val="22"/>
          <w:lang w:eastAsia="en-US"/>
        </w:rPr>
        <w:t>Les modalités de contractualisation ne modifient pas les conditions de prises en charge des dépenses.</w:t>
      </w:r>
    </w:p>
    <w:p w14:paraId="4F3F0C04" w14:textId="77777777" w:rsidR="00B238EC" w:rsidRPr="00941234" w:rsidRDefault="00B238EC" w:rsidP="00B238EC">
      <w:pPr>
        <w:autoSpaceDE w:val="0"/>
        <w:autoSpaceDN w:val="0"/>
        <w:adjustRightInd w:val="0"/>
        <w:spacing w:before="120"/>
        <w:ind w:left="-567" w:right="-853"/>
        <w:jc w:val="both"/>
        <w:rPr>
          <w:rFonts w:asciiTheme="majorHAnsi" w:eastAsiaTheme="minorHAnsi" w:hAnsiTheme="majorHAnsi" w:cstheme="majorHAnsi"/>
          <w:color w:val="000000"/>
          <w:sz w:val="22"/>
          <w:szCs w:val="22"/>
          <w:lang w:eastAsia="en-US"/>
        </w:rPr>
      </w:pPr>
    </w:p>
    <w:p w14:paraId="40BCCE18" w14:textId="77777777" w:rsidR="00B238EC" w:rsidRPr="00280FDF" w:rsidRDefault="00B238EC" w:rsidP="00B238EC">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51" w:name="_Toc107488834"/>
      <w:bookmarkEnd w:id="150"/>
      <w:r w:rsidRPr="00280FDF">
        <w:rPr>
          <w:rFonts w:ascii="Calibri Light" w:hAnsi="Calibri Light" w:cs="Calibri Light"/>
          <w:b/>
          <w:bCs/>
          <w:i/>
          <w:iCs/>
          <w:color w:val="833C0B" w:themeColor="accent2" w:themeShade="80"/>
          <w:u w:val="single"/>
          <w:lang w:eastAsia="en-US"/>
        </w:rPr>
        <w:t>Peut-on déduire le montant sous-traité ?</w:t>
      </w:r>
      <w:bookmarkEnd w:id="151"/>
    </w:p>
    <w:p w14:paraId="263B43FD" w14:textId="32F97F3A" w:rsidR="00B238EC" w:rsidRDefault="00B238EC" w:rsidP="00B238EC">
      <w:pPr>
        <w:autoSpaceDE w:val="0"/>
        <w:autoSpaceDN w:val="0"/>
        <w:adjustRightInd w:val="0"/>
        <w:spacing w:before="120"/>
        <w:ind w:left="-567" w:right="-853"/>
        <w:jc w:val="both"/>
        <w:rPr>
          <w:rFonts w:asciiTheme="majorHAnsi" w:eastAsiaTheme="minorHAnsi" w:hAnsiTheme="majorHAnsi" w:cstheme="majorHAnsi"/>
          <w:color w:val="000000"/>
          <w:sz w:val="22"/>
          <w:szCs w:val="22"/>
          <w:lang w:eastAsia="en-US"/>
        </w:rPr>
      </w:pPr>
      <w:r w:rsidRPr="00941234">
        <w:rPr>
          <w:rFonts w:asciiTheme="majorHAnsi" w:eastAsiaTheme="minorHAnsi" w:hAnsiTheme="majorHAnsi" w:cstheme="majorHAnsi"/>
          <w:color w:val="000000"/>
          <w:sz w:val="22"/>
          <w:szCs w:val="22"/>
          <w:lang w:eastAsia="en-US"/>
        </w:rPr>
        <w:t>En cas de sous-traitance, la prestation sous-traitée peut être prise en compte si le sous-traitant est lui-même un ESAT</w:t>
      </w:r>
      <w:r w:rsidR="002955CD">
        <w:rPr>
          <w:rFonts w:asciiTheme="majorHAnsi" w:eastAsiaTheme="minorHAnsi" w:hAnsiTheme="majorHAnsi" w:cstheme="majorHAnsi"/>
          <w:color w:val="000000"/>
          <w:sz w:val="22"/>
          <w:szCs w:val="22"/>
          <w:lang w:eastAsia="en-US"/>
        </w:rPr>
        <w:t xml:space="preserve">, </w:t>
      </w:r>
      <w:r w:rsidRPr="00941234">
        <w:rPr>
          <w:rFonts w:asciiTheme="majorHAnsi" w:eastAsiaTheme="minorHAnsi" w:hAnsiTheme="majorHAnsi" w:cstheme="majorHAnsi"/>
          <w:color w:val="000000"/>
          <w:sz w:val="22"/>
          <w:szCs w:val="22"/>
          <w:lang w:eastAsia="en-US"/>
        </w:rPr>
        <w:t>une EA</w:t>
      </w:r>
      <w:r w:rsidR="002955CD">
        <w:rPr>
          <w:rFonts w:asciiTheme="majorHAnsi" w:eastAsiaTheme="minorHAnsi" w:hAnsiTheme="majorHAnsi" w:cstheme="majorHAnsi"/>
          <w:color w:val="000000"/>
          <w:sz w:val="22"/>
          <w:szCs w:val="22"/>
          <w:lang w:eastAsia="en-US"/>
        </w:rPr>
        <w:t xml:space="preserve"> ou un TIH.</w:t>
      </w:r>
    </w:p>
    <w:p w14:paraId="24664D6E" w14:textId="77777777" w:rsidR="00061198" w:rsidRDefault="00061198" w:rsidP="00B238EC">
      <w:pPr>
        <w:autoSpaceDE w:val="0"/>
        <w:autoSpaceDN w:val="0"/>
        <w:adjustRightInd w:val="0"/>
        <w:spacing w:before="120"/>
        <w:ind w:left="-567" w:right="-853"/>
        <w:jc w:val="both"/>
        <w:rPr>
          <w:rFonts w:asciiTheme="majorHAnsi" w:eastAsiaTheme="minorHAnsi" w:hAnsiTheme="majorHAnsi" w:cstheme="majorHAnsi"/>
          <w:color w:val="000000"/>
          <w:sz w:val="22"/>
          <w:szCs w:val="22"/>
          <w:lang w:eastAsia="en-US"/>
        </w:rPr>
      </w:pPr>
    </w:p>
    <w:p w14:paraId="7E9EE2F7" w14:textId="77777777" w:rsidR="00B35DF8" w:rsidRPr="00280FDF" w:rsidRDefault="00B35DF8" w:rsidP="00B35DF8">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52" w:name="_Toc107488835"/>
      <w:r w:rsidRPr="00280FDF">
        <w:rPr>
          <w:rFonts w:ascii="Calibri Light" w:hAnsi="Calibri Light" w:cs="Calibri Light"/>
          <w:b/>
          <w:bCs/>
          <w:i/>
          <w:iCs/>
          <w:color w:val="833C0B" w:themeColor="accent2" w:themeShade="80"/>
          <w:u w:val="single"/>
          <w:lang w:eastAsia="en-US"/>
        </w:rPr>
        <w:t>La facture de sous-traitance confiée à un ESAT ne précise pas le coût de la matière première. Quel montant retenir dans la déclaration au titre des unités valorisées pour ce contrat de sous-traitance ?</w:t>
      </w:r>
      <w:bookmarkEnd w:id="152"/>
    </w:p>
    <w:p w14:paraId="09B37746" w14:textId="77777777" w:rsidR="009B587F" w:rsidRDefault="009B587F" w:rsidP="00B35DF8">
      <w:pPr>
        <w:spacing w:after="160" w:line="259" w:lineRule="auto"/>
        <w:ind w:left="-567" w:right="-853"/>
        <w:jc w:val="both"/>
        <w:rPr>
          <w:rFonts w:ascii="Calibri Light" w:eastAsia="Calisto MT" w:hAnsi="Calibri Light" w:cs="Calibri Light"/>
          <w:sz w:val="22"/>
          <w:szCs w:val="22"/>
          <w:lang w:eastAsia="en-US"/>
        </w:rPr>
      </w:pPr>
      <w:bookmarkStart w:id="153" w:name="_Hlk60243933"/>
    </w:p>
    <w:p w14:paraId="307621E8" w14:textId="309971E7" w:rsidR="00B35DF8" w:rsidRPr="00AA6CE3" w:rsidRDefault="00B35DF8" w:rsidP="00B35DF8">
      <w:pPr>
        <w:spacing w:after="160" w:line="259" w:lineRule="auto"/>
        <w:ind w:left="-567" w:right="-853"/>
        <w:jc w:val="both"/>
        <w:rPr>
          <w:rFonts w:ascii="Calibri Light" w:eastAsia="Calisto MT" w:hAnsi="Calibri Light" w:cs="Calibri Light"/>
          <w:sz w:val="22"/>
          <w:szCs w:val="22"/>
          <w:lang w:eastAsia="en-US"/>
        </w:rPr>
      </w:pPr>
      <w:r w:rsidRPr="00AA6CE3">
        <w:rPr>
          <w:rFonts w:ascii="Calibri Light" w:eastAsia="Calisto MT" w:hAnsi="Calibri Light" w:cs="Calibri Light"/>
          <w:sz w:val="22"/>
          <w:szCs w:val="22"/>
          <w:lang w:eastAsia="en-US"/>
        </w:rPr>
        <w:t>Vous devez vous rapprocher de votre prestataire afin d’obtenir une attestation conforme à la réglementation ne vigueur. L’arrêté du 19 novembre 2020 a défini le modèle d’attestation relative aux achats auprès des entreprises adaptées, des établissements ou services d’aide par le travail, des travailleurs indépendants handicapés.</w:t>
      </w:r>
    </w:p>
    <w:p w14:paraId="3EFF84A4" w14:textId="44F36F6D" w:rsidR="00B35DF8" w:rsidRDefault="00B35DF8" w:rsidP="00B35DF8">
      <w:pPr>
        <w:ind w:left="-567" w:right="-853"/>
        <w:jc w:val="both"/>
        <w:rPr>
          <w:rFonts w:ascii="Calibri Light" w:eastAsia="Calisto MT" w:hAnsi="Calibri Light" w:cs="Calibri Light"/>
          <w:sz w:val="22"/>
          <w:szCs w:val="22"/>
          <w:lang w:eastAsia="en-US"/>
        </w:rPr>
      </w:pPr>
      <w:r w:rsidRPr="00AA6CE3">
        <w:rPr>
          <w:rFonts w:ascii="Calibri Light" w:eastAsia="Calisto MT" w:hAnsi="Calibri Light" w:cs="Calibri Light"/>
          <w:sz w:val="22"/>
          <w:szCs w:val="22"/>
          <w:lang w:eastAsia="en-US"/>
        </w:rPr>
        <w:t>Cette attestation indique, pour l'année qui précède :</w:t>
      </w:r>
    </w:p>
    <w:p w14:paraId="4A068EE0" w14:textId="77777777" w:rsidR="009B587F" w:rsidRPr="00AA6CE3" w:rsidRDefault="009B587F" w:rsidP="00B35DF8">
      <w:pPr>
        <w:ind w:left="-567" w:right="-853"/>
        <w:jc w:val="both"/>
        <w:rPr>
          <w:rFonts w:ascii="Calibri Light" w:eastAsia="Calisto MT" w:hAnsi="Calibri Light" w:cs="Calibri Light"/>
          <w:sz w:val="22"/>
          <w:szCs w:val="22"/>
          <w:lang w:eastAsia="en-US"/>
        </w:rPr>
      </w:pPr>
    </w:p>
    <w:p w14:paraId="6B906CBB" w14:textId="25E2C30E" w:rsidR="00B35DF8" w:rsidRDefault="00B35DF8" w:rsidP="00B35DF8">
      <w:pPr>
        <w:numPr>
          <w:ilvl w:val="0"/>
          <w:numId w:val="6"/>
        </w:numPr>
        <w:spacing w:line="259" w:lineRule="auto"/>
        <w:ind w:left="-567" w:right="-853" w:hanging="357"/>
        <w:jc w:val="both"/>
        <w:rPr>
          <w:rFonts w:ascii="Calibri Light" w:hAnsi="Calibri Light" w:cs="Calibri Light"/>
          <w:sz w:val="22"/>
          <w:szCs w:val="22"/>
        </w:rPr>
      </w:pPr>
      <w:r w:rsidRPr="00AA6CE3">
        <w:rPr>
          <w:rFonts w:ascii="Calibri Light" w:hAnsi="Calibri Light" w:cs="Calibri Light"/>
          <w:sz w:val="22"/>
          <w:szCs w:val="22"/>
          <w:u w:val="single"/>
        </w:rPr>
        <w:t>Montant 1</w:t>
      </w:r>
      <w:r w:rsidRPr="00AA6CE3">
        <w:rPr>
          <w:rFonts w:ascii="Calibri Light" w:hAnsi="Calibri Light" w:cs="Calibri Light"/>
          <w:sz w:val="22"/>
          <w:szCs w:val="22"/>
        </w:rPr>
        <w:t> : Le montant du prix hors taxes des fournitures, travaux ou prestations effectivement réglé au cours de l’année par l'employeur public ;</w:t>
      </w:r>
    </w:p>
    <w:p w14:paraId="0761AF08" w14:textId="77777777" w:rsidR="009B587F" w:rsidRPr="00AA6CE3" w:rsidRDefault="009B587F" w:rsidP="009B587F">
      <w:pPr>
        <w:spacing w:line="259" w:lineRule="auto"/>
        <w:ind w:left="-567" w:right="-853"/>
        <w:jc w:val="both"/>
        <w:rPr>
          <w:rFonts w:ascii="Calibri Light" w:hAnsi="Calibri Light" w:cs="Calibri Light"/>
          <w:sz w:val="22"/>
          <w:szCs w:val="22"/>
        </w:rPr>
      </w:pPr>
    </w:p>
    <w:p w14:paraId="1EA82404" w14:textId="498474B3" w:rsidR="00B35DF8" w:rsidRDefault="00B35DF8" w:rsidP="00B35DF8">
      <w:pPr>
        <w:numPr>
          <w:ilvl w:val="0"/>
          <w:numId w:val="6"/>
        </w:numPr>
        <w:spacing w:line="259" w:lineRule="auto"/>
        <w:ind w:left="-567" w:right="-853" w:hanging="357"/>
        <w:jc w:val="both"/>
        <w:rPr>
          <w:rFonts w:ascii="Calibri Light" w:hAnsi="Calibri Light" w:cs="Calibri Light"/>
          <w:sz w:val="22"/>
          <w:szCs w:val="22"/>
        </w:rPr>
      </w:pPr>
      <w:r w:rsidRPr="00AA6CE3">
        <w:rPr>
          <w:rFonts w:ascii="Calibri Light" w:hAnsi="Calibri Light" w:cs="Calibri Light"/>
          <w:sz w:val="22"/>
          <w:szCs w:val="22"/>
          <w:u w:val="single"/>
        </w:rPr>
        <w:t>Montant 2</w:t>
      </w:r>
      <w:r w:rsidRPr="00AA6CE3">
        <w:rPr>
          <w:rFonts w:ascii="Calibri Light" w:hAnsi="Calibri Light" w:cs="Calibri Light"/>
          <w:sz w:val="22"/>
          <w:szCs w:val="22"/>
        </w:rPr>
        <w:t> : Les coûts de matières premières, des produits, des matériaux, de la sous-traitance, des consommations intermédiaires et des frais de vente et de commercialisation correspondant aux montants réglés visés dans le cadre du montant 1 ;</w:t>
      </w:r>
    </w:p>
    <w:p w14:paraId="797DCE5A" w14:textId="77777777" w:rsidR="009B587F" w:rsidRPr="00AA6CE3" w:rsidRDefault="009B587F" w:rsidP="009B587F">
      <w:pPr>
        <w:spacing w:line="259" w:lineRule="auto"/>
        <w:ind w:right="-853"/>
        <w:jc w:val="both"/>
        <w:rPr>
          <w:rFonts w:ascii="Calibri Light" w:hAnsi="Calibri Light" w:cs="Calibri Light"/>
          <w:sz w:val="22"/>
          <w:szCs w:val="22"/>
        </w:rPr>
      </w:pPr>
    </w:p>
    <w:p w14:paraId="337A7E74" w14:textId="5A3B260E" w:rsidR="00B35DF8" w:rsidRDefault="00B35DF8" w:rsidP="00B35DF8">
      <w:pPr>
        <w:numPr>
          <w:ilvl w:val="0"/>
          <w:numId w:val="6"/>
        </w:numPr>
        <w:spacing w:line="259" w:lineRule="auto"/>
        <w:ind w:left="-567" w:right="-853" w:hanging="357"/>
        <w:jc w:val="both"/>
        <w:rPr>
          <w:rFonts w:ascii="Calibri Light" w:hAnsi="Calibri Light" w:cs="Calibri Light"/>
          <w:sz w:val="22"/>
          <w:szCs w:val="22"/>
        </w:rPr>
      </w:pPr>
      <w:r w:rsidRPr="00AA6CE3">
        <w:rPr>
          <w:rFonts w:ascii="Calibri Light" w:hAnsi="Calibri Light" w:cs="Calibri Light"/>
          <w:sz w:val="22"/>
          <w:szCs w:val="22"/>
          <w:u w:val="single"/>
        </w:rPr>
        <w:t>Montant 3</w:t>
      </w:r>
      <w:r w:rsidRPr="00AA6CE3">
        <w:rPr>
          <w:rFonts w:ascii="Calibri Light" w:hAnsi="Calibri Light" w:cs="Calibri Light"/>
          <w:sz w:val="22"/>
          <w:szCs w:val="22"/>
        </w:rPr>
        <w:t xml:space="preserve"> : Le montant du coût total de la main-d’œuvre </w:t>
      </w:r>
    </w:p>
    <w:p w14:paraId="2A2FCBF1" w14:textId="77777777" w:rsidR="009B587F" w:rsidRPr="00AA6CE3" w:rsidRDefault="009B587F" w:rsidP="009B587F">
      <w:pPr>
        <w:spacing w:line="259" w:lineRule="auto"/>
        <w:ind w:right="-853"/>
        <w:jc w:val="both"/>
        <w:rPr>
          <w:rFonts w:ascii="Calibri Light" w:hAnsi="Calibri Light" w:cs="Calibri Light"/>
          <w:sz w:val="22"/>
          <w:szCs w:val="22"/>
        </w:rPr>
      </w:pPr>
    </w:p>
    <w:p w14:paraId="7D51E92D" w14:textId="77777777" w:rsidR="00B35DF8" w:rsidRPr="007B5A2B" w:rsidRDefault="00B35DF8" w:rsidP="00B35DF8">
      <w:pPr>
        <w:numPr>
          <w:ilvl w:val="0"/>
          <w:numId w:val="6"/>
        </w:numPr>
        <w:spacing w:line="259" w:lineRule="auto"/>
        <w:ind w:left="-567" w:right="-853" w:hanging="357"/>
        <w:jc w:val="both"/>
        <w:rPr>
          <w:rFonts w:ascii="Calibri Light" w:hAnsi="Calibri Light" w:cs="Calibri Light"/>
          <w:b/>
          <w:bCs/>
          <w:sz w:val="22"/>
          <w:szCs w:val="22"/>
        </w:rPr>
      </w:pPr>
      <w:r w:rsidRPr="007B5A2B">
        <w:rPr>
          <w:rFonts w:ascii="Calibri Light" w:hAnsi="Calibri Light" w:cs="Calibri Light"/>
          <w:b/>
          <w:bCs/>
          <w:sz w:val="22"/>
          <w:szCs w:val="22"/>
          <w:u w:val="single"/>
        </w:rPr>
        <w:t>Montant 4</w:t>
      </w:r>
      <w:r w:rsidRPr="007B5A2B">
        <w:rPr>
          <w:rFonts w:ascii="Calibri Light" w:hAnsi="Calibri Light" w:cs="Calibri Light"/>
          <w:b/>
          <w:bCs/>
          <w:sz w:val="22"/>
          <w:szCs w:val="22"/>
        </w:rPr>
        <w:t> : Le montant à valoriser dans le cadre de la déduction avant plafonnement.</w:t>
      </w:r>
    </w:p>
    <w:p w14:paraId="4A6B56A9" w14:textId="77777777" w:rsidR="00B35DF8" w:rsidRPr="00785616" w:rsidRDefault="00B35DF8" w:rsidP="00B35DF8">
      <w:pPr>
        <w:autoSpaceDE w:val="0"/>
        <w:autoSpaceDN w:val="0"/>
        <w:adjustRightInd w:val="0"/>
        <w:spacing w:before="120"/>
        <w:ind w:left="-567" w:right="-853"/>
        <w:jc w:val="both"/>
        <w:rPr>
          <w:rFonts w:asciiTheme="majorHAnsi" w:eastAsiaTheme="minorHAnsi" w:hAnsiTheme="majorHAnsi" w:cstheme="majorHAnsi"/>
          <w:color w:val="000000"/>
          <w:sz w:val="22"/>
          <w:szCs w:val="22"/>
          <w:lang w:eastAsia="en-US"/>
        </w:rPr>
      </w:pPr>
    </w:p>
    <w:p w14:paraId="12E88037" w14:textId="77777777" w:rsidR="00B35DF8" w:rsidRPr="00280FDF" w:rsidRDefault="00B35DF8" w:rsidP="00B35DF8">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54" w:name="_Toc107488836"/>
      <w:bookmarkEnd w:id="153"/>
      <w:r w:rsidRPr="00280FDF">
        <w:rPr>
          <w:rFonts w:ascii="Calibri Light" w:hAnsi="Calibri Light" w:cs="Calibri Light"/>
          <w:b/>
          <w:bCs/>
          <w:i/>
          <w:iCs/>
          <w:color w:val="833C0B" w:themeColor="accent2" w:themeShade="80"/>
          <w:u w:val="single"/>
          <w:lang w:eastAsia="en-US"/>
        </w:rPr>
        <w:t>Les dépenses relatives à un Travailleur Indépendant Handicapé (TIH) peuvent-elle être déduites ?</w:t>
      </w:r>
      <w:bookmarkEnd w:id="154"/>
    </w:p>
    <w:p w14:paraId="7C8B8A41" w14:textId="77777777" w:rsidR="00B35DF8" w:rsidRDefault="00B35DF8" w:rsidP="00B35DF8">
      <w:pPr>
        <w:autoSpaceDE w:val="0"/>
        <w:autoSpaceDN w:val="0"/>
        <w:adjustRightInd w:val="0"/>
        <w:spacing w:before="120"/>
        <w:ind w:left="-567" w:right="-853"/>
        <w:jc w:val="both"/>
        <w:rPr>
          <w:rFonts w:asciiTheme="majorHAnsi" w:eastAsiaTheme="minorHAnsi" w:hAnsiTheme="majorHAnsi" w:cstheme="majorHAnsi"/>
          <w:sz w:val="22"/>
          <w:szCs w:val="22"/>
          <w:lang w:eastAsia="en-US"/>
        </w:rPr>
      </w:pPr>
      <w:r w:rsidRPr="00941234">
        <w:rPr>
          <w:rFonts w:asciiTheme="majorHAnsi" w:eastAsiaTheme="minorHAnsi" w:hAnsiTheme="majorHAnsi" w:cstheme="majorHAnsi"/>
          <w:sz w:val="22"/>
          <w:szCs w:val="22"/>
          <w:lang w:eastAsia="en-US"/>
        </w:rPr>
        <w:t>Il est possible de déduire le montant de la facture déduction faite du montant des coûts des matières premières, produits, matériaux, consommations et des frais de vente.</w:t>
      </w:r>
    </w:p>
    <w:p w14:paraId="2FEF3BBE" w14:textId="44014986" w:rsidR="009B587F" w:rsidRDefault="009B587F">
      <w:pPr>
        <w:spacing w:after="160" w:line="259" w:lineRule="auto"/>
        <w:rPr>
          <w:rFonts w:asciiTheme="majorHAnsi" w:eastAsiaTheme="minorHAnsi" w:hAnsiTheme="majorHAnsi" w:cstheme="majorHAnsi"/>
          <w:b/>
          <w:bCs/>
          <w:lang w:eastAsia="en-US"/>
        </w:rPr>
      </w:pPr>
      <w:r>
        <w:rPr>
          <w:rFonts w:asciiTheme="majorHAnsi" w:eastAsiaTheme="minorHAnsi" w:hAnsiTheme="majorHAnsi" w:cstheme="majorHAnsi"/>
          <w:b/>
          <w:bCs/>
          <w:lang w:eastAsia="en-US"/>
        </w:rPr>
        <w:br w:type="page"/>
      </w:r>
    </w:p>
    <w:p w14:paraId="006E6343" w14:textId="77777777" w:rsidR="00B238EC" w:rsidRPr="00B238EC" w:rsidRDefault="00B238EC" w:rsidP="00B238EC">
      <w:pPr>
        <w:pStyle w:val="Paragraphedeliste"/>
        <w:autoSpaceDE w:val="0"/>
        <w:autoSpaceDN w:val="0"/>
        <w:adjustRightInd w:val="0"/>
        <w:spacing w:before="120"/>
        <w:ind w:left="-567" w:right="-853"/>
        <w:jc w:val="both"/>
        <w:rPr>
          <w:rFonts w:asciiTheme="majorHAnsi" w:eastAsiaTheme="minorHAnsi" w:hAnsiTheme="majorHAnsi" w:cstheme="majorHAnsi"/>
          <w:b/>
          <w:bCs/>
          <w:lang w:eastAsia="en-US"/>
        </w:rPr>
      </w:pPr>
    </w:p>
    <w:p w14:paraId="436BA3EE" w14:textId="5B894B2C" w:rsidR="00B238EC" w:rsidRPr="009B587F" w:rsidRDefault="00B238EC" w:rsidP="00B238EC">
      <w:pPr>
        <w:pStyle w:val="Paragraphedeliste"/>
        <w:autoSpaceDE w:val="0"/>
        <w:autoSpaceDN w:val="0"/>
        <w:adjustRightInd w:val="0"/>
        <w:spacing w:before="120"/>
        <w:ind w:left="-567" w:right="-853"/>
        <w:jc w:val="both"/>
        <w:rPr>
          <w:rFonts w:asciiTheme="majorHAnsi" w:eastAsiaTheme="minorHAnsi" w:hAnsiTheme="majorHAnsi" w:cstheme="majorHAnsi"/>
          <w:b/>
          <w:bCs/>
          <w:smallCaps/>
          <w:sz w:val="22"/>
          <w:szCs w:val="22"/>
          <w:u w:val="single"/>
          <w:lang w:eastAsia="en-US"/>
        </w:rPr>
      </w:pPr>
      <w:r w:rsidRPr="009B587F">
        <w:rPr>
          <w:rFonts w:asciiTheme="majorHAnsi" w:eastAsiaTheme="minorHAnsi" w:hAnsiTheme="majorHAnsi" w:cstheme="majorHAnsi"/>
          <w:b/>
          <w:bCs/>
          <w:smallCaps/>
          <w:sz w:val="22"/>
          <w:szCs w:val="22"/>
          <w:u w:val="single"/>
          <w:lang w:eastAsia="en-US"/>
        </w:rPr>
        <w:t>Dépenses  déductibles affectées à des mesures adoptées en vue de faciliter l’accueil, l’insertion ou le maintien dans l’emploi des personnes handicapées</w:t>
      </w:r>
    </w:p>
    <w:p w14:paraId="137CAB45" w14:textId="77777777" w:rsidR="00B238EC" w:rsidRDefault="00B238EC" w:rsidP="00B238EC">
      <w:pPr>
        <w:autoSpaceDE w:val="0"/>
        <w:autoSpaceDN w:val="0"/>
        <w:adjustRightInd w:val="0"/>
        <w:spacing w:before="120"/>
        <w:ind w:left="-567" w:right="-853"/>
        <w:jc w:val="both"/>
        <w:rPr>
          <w:rFonts w:asciiTheme="majorHAnsi" w:eastAsiaTheme="minorHAnsi" w:hAnsiTheme="majorHAnsi" w:cstheme="majorHAnsi"/>
          <w:color w:val="000000"/>
          <w:sz w:val="22"/>
          <w:szCs w:val="22"/>
          <w:lang w:eastAsia="en-US"/>
        </w:rPr>
      </w:pPr>
    </w:p>
    <w:p w14:paraId="30C32652" w14:textId="7F3212C8" w:rsidR="00B238EC" w:rsidRPr="00E56744" w:rsidRDefault="00B238EC" w:rsidP="00B238EC">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55" w:name="_Toc107488837"/>
      <w:r w:rsidRPr="00E56744">
        <w:rPr>
          <w:rFonts w:ascii="Calibri Light" w:hAnsi="Calibri Light" w:cs="Calibri Light"/>
          <w:b/>
          <w:bCs/>
          <w:i/>
          <w:iCs/>
          <w:color w:val="833C0B" w:themeColor="accent2" w:themeShade="80"/>
          <w:u w:val="single"/>
          <w:lang w:eastAsia="en-US"/>
        </w:rPr>
        <w:t xml:space="preserve">Pour </w:t>
      </w:r>
      <w:r w:rsidRPr="004B4807">
        <w:rPr>
          <w:rFonts w:ascii="Calibri Light" w:hAnsi="Calibri Light" w:cs="Calibri Light"/>
          <w:b/>
          <w:bCs/>
          <w:i/>
          <w:iCs/>
          <w:color w:val="833C0B" w:themeColor="accent2" w:themeShade="80"/>
          <w:u w:val="single"/>
          <w:lang w:eastAsia="en-US"/>
        </w:rPr>
        <w:t>les</w:t>
      </w:r>
      <w:r w:rsidR="007B5A2B" w:rsidRPr="004B4807">
        <w:rPr>
          <w:rFonts w:ascii="Calibri Light" w:hAnsi="Calibri Light" w:cs="Calibri Light"/>
          <w:b/>
          <w:bCs/>
          <w:i/>
          <w:iCs/>
          <w:color w:val="833C0B" w:themeColor="accent2" w:themeShade="80"/>
          <w:u w:val="single"/>
          <w:lang w:eastAsia="en-US"/>
        </w:rPr>
        <w:t xml:space="preserve"> employeurs</w:t>
      </w:r>
      <w:r w:rsidRPr="007B5A2B">
        <w:rPr>
          <w:rFonts w:ascii="Calibri Light" w:hAnsi="Calibri Light" w:cs="Calibri Light"/>
          <w:b/>
          <w:bCs/>
          <w:i/>
          <w:iCs/>
          <w:color w:val="FF0000"/>
          <w:u w:val="single"/>
          <w:lang w:eastAsia="en-US"/>
        </w:rPr>
        <w:t xml:space="preserve"> </w:t>
      </w:r>
      <w:r w:rsidRPr="00E56744">
        <w:rPr>
          <w:rFonts w:ascii="Calibri Light" w:hAnsi="Calibri Light" w:cs="Calibri Light"/>
          <w:b/>
          <w:bCs/>
          <w:i/>
          <w:iCs/>
          <w:color w:val="833C0B" w:themeColor="accent2" w:themeShade="80"/>
          <w:u w:val="single"/>
          <w:lang w:eastAsia="en-US"/>
        </w:rPr>
        <w:t>conventionnés FIPHFP, peut</w:t>
      </w:r>
      <w:r>
        <w:rPr>
          <w:rFonts w:ascii="Calibri Light" w:hAnsi="Calibri Light" w:cs="Calibri Light"/>
          <w:b/>
          <w:bCs/>
          <w:i/>
          <w:iCs/>
          <w:color w:val="833C0B" w:themeColor="accent2" w:themeShade="80"/>
          <w:u w:val="single"/>
          <w:lang w:eastAsia="en-US"/>
        </w:rPr>
        <w:t>-</w:t>
      </w:r>
      <w:r w:rsidRPr="00E56744">
        <w:rPr>
          <w:rFonts w:ascii="Calibri Light" w:hAnsi="Calibri Light" w:cs="Calibri Light"/>
          <w:b/>
          <w:bCs/>
          <w:i/>
          <w:iCs/>
          <w:color w:val="833C0B" w:themeColor="accent2" w:themeShade="80"/>
          <w:u w:val="single"/>
          <w:lang w:eastAsia="en-US"/>
        </w:rPr>
        <w:t>on déclarer les dépenses liées à des aménagements de poste ?</w:t>
      </w:r>
      <w:bookmarkEnd w:id="155"/>
    </w:p>
    <w:p w14:paraId="49A1F0BB" w14:textId="2B5B341A" w:rsidR="00B238EC" w:rsidRDefault="00B238EC" w:rsidP="00B238EC">
      <w:pPr>
        <w:autoSpaceDE w:val="0"/>
        <w:autoSpaceDN w:val="0"/>
        <w:adjustRightInd w:val="0"/>
        <w:spacing w:before="120"/>
        <w:ind w:left="-567" w:right="-853"/>
        <w:jc w:val="both"/>
        <w:rPr>
          <w:rFonts w:asciiTheme="majorHAnsi" w:eastAsiaTheme="minorHAnsi" w:hAnsiTheme="majorHAnsi" w:cstheme="majorHAnsi"/>
          <w:color w:val="000000"/>
          <w:sz w:val="22"/>
          <w:szCs w:val="22"/>
          <w:lang w:eastAsia="en-US"/>
        </w:rPr>
      </w:pPr>
      <w:r w:rsidRPr="00E56744">
        <w:rPr>
          <w:rFonts w:asciiTheme="majorHAnsi" w:eastAsiaTheme="minorHAnsi" w:hAnsiTheme="majorHAnsi" w:cstheme="majorHAnsi"/>
          <w:color w:val="000000"/>
          <w:sz w:val="22"/>
          <w:szCs w:val="22"/>
          <w:lang w:eastAsia="en-US"/>
        </w:rPr>
        <w:t>Les dépenses engagées dans le cadre de la convention sont prises en charge par le FIPHFP et ne peuvent venir en déduction de la contribution.</w:t>
      </w:r>
    </w:p>
    <w:p w14:paraId="64EA84C9" w14:textId="77777777" w:rsidR="00B35DF8" w:rsidRDefault="00B35DF8" w:rsidP="00B238EC">
      <w:pPr>
        <w:autoSpaceDE w:val="0"/>
        <w:autoSpaceDN w:val="0"/>
        <w:adjustRightInd w:val="0"/>
        <w:spacing w:before="120"/>
        <w:ind w:left="-567" w:right="-853"/>
        <w:jc w:val="both"/>
        <w:rPr>
          <w:rFonts w:asciiTheme="majorHAnsi" w:eastAsiaTheme="minorHAnsi" w:hAnsiTheme="majorHAnsi" w:cstheme="majorHAnsi"/>
          <w:color w:val="000000"/>
          <w:sz w:val="22"/>
          <w:szCs w:val="22"/>
          <w:lang w:eastAsia="en-US"/>
        </w:rPr>
      </w:pPr>
    </w:p>
    <w:p w14:paraId="1AD446B2" w14:textId="77777777" w:rsidR="00B238EC" w:rsidRPr="00280FDF" w:rsidRDefault="00B238EC" w:rsidP="00B238EC">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56" w:name="_Toc107488838"/>
      <w:r w:rsidRPr="00280FDF">
        <w:rPr>
          <w:rFonts w:ascii="Calibri Light" w:hAnsi="Calibri Light" w:cs="Calibri Light"/>
          <w:b/>
          <w:bCs/>
          <w:i/>
          <w:iCs/>
          <w:color w:val="833C0B" w:themeColor="accent2" w:themeShade="80"/>
          <w:u w:val="single"/>
          <w:lang w:eastAsia="en-US"/>
        </w:rPr>
        <w:t>Un employeur peut-il déduire des dépenses prises en charge partiellement par le FIPHFP ?</w:t>
      </w:r>
      <w:bookmarkEnd w:id="156"/>
    </w:p>
    <w:p w14:paraId="5CA8E1EB" w14:textId="531A900D" w:rsidR="00B238EC" w:rsidRDefault="00B238EC" w:rsidP="00B238EC">
      <w:pPr>
        <w:autoSpaceDE w:val="0"/>
        <w:autoSpaceDN w:val="0"/>
        <w:adjustRightInd w:val="0"/>
        <w:spacing w:before="120"/>
        <w:ind w:left="-567" w:right="-853"/>
        <w:jc w:val="both"/>
        <w:rPr>
          <w:rFonts w:asciiTheme="majorHAnsi" w:eastAsiaTheme="minorHAnsi" w:hAnsiTheme="majorHAnsi" w:cstheme="majorHAnsi"/>
          <w:sz w:val="22"/>
          <w:szCs w:val="22"/>
          <w:lang w:eastAsia="en-US"/>
        </w:rPr>
      </w:pPr>
      <w:r w:rsidRPr="00B238EC">
        <w:rPr>
          <w:rFonts w:asciiTheme="majorHAnsi" w:eastAsiaTheme="minorHAnsi" w:hAnsiTheme="majorHAnsi" w:cstheme="majorHAnsi"/>
          <w:sz w:val="22"/>
          <w:szCs w:val="22"/>
          <w:lang w:eastAsia="en-US"/>
        </w:rPr>
        <w:t>L’employeur ne peut plus déclarer la part des dépenses restant à sa charge et non prise en charge par le FIPHFP ou par tout autre organisme.</w:t>
      </w:r>
    </w:p>
    <w:p w14:paraId="3D151DFC" w14:textId="77777777" w:rsidR="00B35DF8" w:rsidRPr="00B238EC" w:rsidRDefault="00B35DF8" w:rsidP="00B238EC">
      <w:pPr>
        <w:autoSpaceDE w:val="0"/>
        <w:autoSpaceDN w:val="0"/>
        <w:adjustRightInd w:val="0"/>
        <w:spacing w:before="120"/>
        <w:ind w:left="-567" w:right="-853"/>
        <w:jc w:val="both"/>
        <w:rPr>
          <w:rFonts w:asciiTheme="majorHAnsi" w:eastAsiaTheme="minorHAnsi" w:hAnsiTheme="majorHAnsi" w:cstheme="majorHAnsi"/>
          <w:sz w:val="22"/>
          <w:szCs w:val="22"/>
          <w:lang w:eastAsia="en-US"/>
        </w:rPr>
      </w:pPr>
    </w:p>
    <w:p w14:paraId="3F10B5B2" w14:textId="77777777" w:rsidR="00B35DF8" w:rsidRPr="00280FDF" w:rsidRDefault="00B35DF8" w:rsidP="00B35DF8">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57" w:name="_Toc107488839"/>
      <w:r w:rsidRPr="00280FDF">
        <w:rPr>
          <w:rFonts w:ascii="Calibri Light" w:hAnsi="Calibri Light" w:cs="Calibri Light"/>
          <w:b/>
          <w:bCs/>
          <w:i/>
          <w:iCs/>
          <w:color w:val="833C0B" w:themeColor="accent2" w:themeShade="80"/>
          <w:u w:val="single"/>
          <w:lang w:eastAsia="en-US"/>
        </w:rPr>
        <w:t>Peut-on déduire les frais de mise à disposition de personnel handicapé via une association (hors ESAT ou EA) ?</w:t>
      </w:r>
      <w:bookmarkEnd w:id="157"/>
    </w:p>
    <w:p w14:paraId="7F1731B2" w14:textId="4398EE35" w:rsidR="00B35DF8" w:rsidRDefault="00B35DF8" w:rsidP="00B35DF8">
      <w:pPr>
        <w:autoSpaceDE w:val="0"/>
        <w:autoSpaceDN w:val="0"/>
        <w:adjustRightInd w:val="0"/>
        <w:spacing w:before="120"/>
        <w:ind w:left="-567" w:right="-853"/>
        <w:jc w:val="both"/>
        <w:rPr>
          <w:rFonts w:asciiTheme="majorHAnsi" w:eastAsiaTheme="minorHAnsi" w:hAnsiTheme="majorHAnsi" w:cstheme="majorHAnsi"/>
          <w:color w:val="000000"/>
          <w:sz w:val="22"/>
          <w:szCs w:val="22"/>
          <w:lang w:eastAsia="en-US"/>
        </w:rPr>
      </w:pPr>
      <w:bookmarkStart w:id="158" w:name="_Hlk60243904"/>
      <w:r w:rsidRPr="00941234">
        <w:rPr>
          <w:rFonts w:asciiTheme="majorHAnsi" w:eastAsiaTheme="minorHAnsi" w:hAnsiTheme="majorHAnsi" w:cstheme="majorHAnsi"/>
          <w:color w:val="000000"/>
          <w:sz w:val="22"/>
          <w:szCs w:val="22"/>
          <w:lang w:eastAsia="en-US"/>
        </w:rPr>
        <w:t>La mise à disposition par une association ne peut donner lieu à déduction.</w:t>
      </w:r>
    </w:p>
    <w:p w14:paraId="5CF74F07" w14:textId="77777777" w:rsidR="00650EF8" w:rsidRDefault="00650EF8" w:rsidP="00B35DF8">
      <w:pPr>
        <w:autoSpaceDE w:val="0"/>
        <w:autoSpaceDN w:val="0"/>
        <w:adjustRightInd w:val="0"/>
        <w:spacing w:before="120"/>
        <w:ind w:left="-567" w:right="-853"/>
        <w:jc w:val="both"/>
        <w:rPr>
          <w:rFonts w:asciiTheme="majorHAnsi" w:eastAsiaTheme="minorHAnsi" w:hAnsiTheme="majorHAnsi" w:cstheme="majorHAnsi"/>
          <w:color w:val="000000"/>
          <w:sz w:val="22"/>
          <w:szCs w:val="22"/>
          <w:lang w:eastAsia="en-US"/>
        </w:rPr>
      </w:pPr>
    </w:p>
    <w:p w14:paraId="374523D6" w14:textId="77777777" w:rsidR="00B35DF8" w:rsidRPr="00AA6CE3" w:rsidRDefault="00B35DF8" w:rsidP="00B35DF8">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59" w:name="_Toc107488840"/>
      <w:r w:rsidRPr="00AA6CE3">
        <w:rPr>
          <w:rFonts w:ascii="Calibri Light" w:hAnsi="Calibri Light" w:cs="Calibri Light"/>
          <w:b/>
          <w:bCs/>
          <w:i/>
          <w:iCs/>
          <w:color w:val="833C0B" w:themeColor="accent2" w:themeShade="80"/>
          <w:u w:val="single"/>
          <w:lang w:eastAsia="en-US"/>
        </w:rPr>
        <w:t>A quoi correspondent les dépenses déductibles affectées à des mesures adoptées en vue de faciliter l’accueil, l’insertion ou le maintien dans l’emploi des personnes handicapées ?</w:t>
      </w:r>
      <w:bookmarkEnd w:id="159"/>
    </w:p>
    <w:p w14:paraId="7BFE3608" w14:textId="77777777" w:rsidR="009B587F" w:rsidRDefault="009B587F" w:rsidP="00B35DF8">
      <w:pPr>
        <w:spacing w:after="160" w:line="259" w:lineRule="auto"/>
        <w:ind w:left="-567" w:right="-853"/>
        <w:jc w:val="both"/>
        <w:rPr>
          <w:rFonts w:ascii="Calibri Light" w:eastAsia="Calisto MT" w:hAnsi="Calibri Light" w:cs="Calibri Light"/>
          <w:sz w:val="22"/>
          <w:szCs w:val="22"/>
          <w:lang w:eastAsia="en-US"/>
        </w:rPr>
      </w:pPr>
    </w:p>
    <w:p w14:paraId="727CA9C6" w14:textId="332D5014" w:rsidR="00B35DF8" w:rsidRDefault="00B35DF8" w:rsidP="00B35DF8">
      <w:pPr>
        <w:spacing w:after="160" w:line="259" w:lineRule="auto"/>
        <w:ind w:left="-567" w:right="-853"/>
        <w:jc w:val="both"/>
        <w:rPr>
          <w:rFonts w:ascii="Calibri Light" w:eastAsia="Calisto MT" w:hAnsi="Calibri Light" w:cs="Calibri Light"/>
          <w:sz w:val="22"/>
          <w:szCs w:val="22"/>
          <w:lang w:eastAsia="en-US"/>
        </w:rPr>
      </w:pPr>
      <w:r w:rsidRPr="00AA6CE3">
        <w:rPr>
          <w:rFonts w:ascii="Calibri Light" w:eastAsia="Calisto MT" w:hAnsi="Calibri Light" w:cs="Calibri Light"/>
          <w:sz w:val="22"/>
          <w:szCs w:val="22"/>
          <w:lang w:eastAsia="en-US"/>
        </w:rPr>
        <w:t>En application de l’article L.5212-11 du code du travail et de l’article 38 de la loi n° 83-634, vous pouvez déduire le montant des dépenses destinées à favoriser l'accueil, l'insertion ou le maintien dans l'emploi des travailleurs handicapés, qui ne vous incombent pas en application d'une disposition législative ou réglementaire, calculé dans les conditions fixées à l'article 6-2.</w:t>
      </w:r>
    </w:p>
    <w:p w14:paraId="6C65D000" w14:textId="77777777" w:rsidR="009B587F" w:rsidRPr="00AA6CE3" w:rsidRDefault="009B587F" w:rsidP="00B35DF8">
      <w:pPr>
        <w:spacing w:after="160" w:line="259" w:lineRule="auto"/>
        <w:ind w:left="-567" w:right="-853"/>
        <w:jc w:val="both"/>
        <w:rPr>
          <w:rFonts w:ascii="Calibri Light" w:eastAsia="Calisto MT" w:hAnsi="Calibri Light" w:cs="Calibri Light"/>
          <w:sz w:val="22"/>
          <w:szCs w:val="22"/>
          <w:lang w:eastAsia="en-US"/>
        </w:rPr>
      </w:pPr>
    </w:p>
    <w:p w14:paraId="3389F363" w14:textId="77777777" w:rsidR="00B35DF8" w:rsidRPr="00AA6CE3" w:rsidRDefault="00B35DF8" w:rsidP="00B35DF8">
      <w:pPr>
        <w:spacing w:after="160" w:line="259" w:lineRule="auto"/>
        <w:ind w:left="-567" w:right="-853"/>
        <w:jc w:val="both"/>
        <w:rPr>
          <w:rFonts w:ascii="Calibri Light" w:eastAsia="Calisto MT" w:hAnsi="Calibri Light" w:cs="Calibri Light"/>
          <w:b/>
          <w:bCs/>
          <w:sz w:val="22"/>
          <w:szCs w:val="22"/>
          <w:u w:val="single"/>
          <w:lang w:eastAsia="en-US"/>
        </w:rPr>
      </w:pPr>
      <w:r w:rsidRPr="00AA6CE3">
        <w:rPr>
          <w:rFonts w:ascii="Calibri Light" w:eastAsia="Calisto MT" w:hAnsi="Calibri Light" w:cs="Calibri Light"/>
          <w:b/>
          <w:bCs/>
          <w:sz w:val="22"/>
          <w:szCs w:val="22"/>
          <w:u w:val="single"/>
          <w:lang w:eastAsia="en-US"/>
        </w:rPr>
        <w:t>Cette déduction ne peut pas se cumuler avec une aide accordée pour le même objet par le FIPHFP</w:t>
      </w:r>
      <w:r w:rsidRPr="00AA6CE3">
        <w:rPr>
          <w:rFonts w:ascii="Calibri Light" w:eastAsia="Calisto MT" w:hAnsi="Calibri Light" w:cs="Calibri Light"/>
          <w:b/>
          <w:bCs/>
          <w:sz w:val="22"/>
          <w:szCs w:val="22"/>
          <w:lang w:eastAsia="en-US"/>
        </w:rPr>
        <w:t>.</w:t>
      </w:r>
    </w:p>
    <w:p w14:paraId="4E4AEA84" w14:textId="77777777" w:rsidR="00B35DF8" w:rsidRPr="00AA6CE3" w:rsidRDefault="00B35DF8" w:rsidP="00B35DF8">
      <w:pPr>
        <w:spacing w:after="160" w:line="259" w:lineRule="auto"/>
        <w:ind w:left="-567" w:right="-853"/>
        <w:jc w:val="both"/>
        <w:rPr>
          <w:rFonts w:ascii="Calibri Light" w:eastAsia="Calisto MT" w:hAnsi="Calibri Light" w:cs="Calibri Light"/>
          <w:sz w:val="22"/>
          <w:szCs w:val="22"/>
          <w:lang w:eastAsia="en-US"/>
        </w:rPr>
      </w:pPr>
      <w:r w:rsidRPr="00AA6CE3">
        <w:rPr>
          <w:rFonts w:ascii="Calibri Light" w:eastAsia="Calisto MT" w:hAnsi="Calibri Light" w:cs="Calibri Light"/>
          <w:sz w:val="22"/>
          <w:szCs w:val="22"/>
          <w:lang w:eastAsia="en-US"/>
        </w:rPr>
        <w:t>Ces dépenses déductibles sont réparties en 4 typologies.</w:t>
      </w:r>
    </w:p>
    <w:p w14:paraId="2B13A3B8" w14:textId="626BD66D" w:rsidR="00B35DF8" w:rsidRDefault="00B35DF8" w:rsidP="00B35DF8">
      <w:pPr>
        <w:numPr>
          <w:ilvl w:val="0"/>
          <w:numId w:val="8"/>
        </w:numPr>
        <w:ind w:left="-567" w:right="-853" w:hanging="357"/>
        <w:jc w:val="both"/>
        <w:outlineLvl w:val="2"/>
        <w:rPr>
          <w:rFonts w:ascii="Calibri Light" w:hAnsi="Calibri Light" w:cs="Calibri Light"/>
          <w:sz w:val="22"/>
          <w:szCs w:val="22"/>
        </w:rPr>
      </w:pPr>
      <w:bookmarkStart w:id="160" w:name="_Toc60222913"/>
      <w:bookmarkStart w:id="161" w:name="_Toc107488841"/>
      <w:r w:rsidRPr="00AA6CE3">
        <w:rPr>
          <w:rFonts w:ascii="Calibri Light" w:hAnsi="Calibri Light" w:cs="Calibri Light"/>
          <w:sz w:val="22"/>
          <w:szCs w:val="22"/>
        </w:rPr>
        <w:t xml:space="preserve">Réalisation de diagnostics et de travaux afin de rendre les locaux professionnels de l’employeur public accessibles aux BOE. Ces travaux d’accessibilité doivent être réalisés dans des locaux </w:t>
      </w:r>
      <w:r w:rsidRPr="00AA6CE3">
        <w:rPr>
          <w:rFonts w:ascii="Calibri Light" w:hAnsi="Calibri Light" w:cs="Calibri Light"/>
          <w:b/>
          <w:bCs/>
          <w:sz w:val="22"/>
          <w:szCs w:val="22"/>
        </w:rPr>
        <w:t>réservés à l’usage exclusif</w:t>
      </w:r>
      <w:r w:rsidRPr="00AA6CE3">
        <w:rPr>
          <w:rFonts w:ascii="Calibri Light" w:hAnsi="Calibri Light" w:cs="Calibri Light"/>
          <w:sz w:val="22"/>
          <w:szCs w:val="22"/>
        </w:rPr>
        <w:t xml:space="preserve"> des personnels.</w:t>
      </w:r>
      <w:bookmarkEnd w:id="160"/>
      <w:bookmarkEnd w:id="161"/>
    </w:p>
    <w:p w14:paraId="5E0E07CF" w14:textId="77777777" w:rsidR="009B587F" w:rsidRPr="00AA6CE3" w:rsidRDefault="009B587F" w:rsidP="009B587F">
      <w:pPr>
        <w:ind w:left="-567" w:right="-853"/>
        <w:jc w:val="both"/>
        <w:outlineLvl w:val="2"/>
        <w:rPr>
          <w:rFonts w:ascii="Calibri Light" w:hAnsi="Calibri Light" w:cs="Calibri Light"/>
          <w:sz w:val="22"/>
          <w:szCs w:val="22"/>
        </w:rPr>
      </w:pPr>
    </w:p>
    <w:p w14:paraId="2B7C948D" w14:textId="5B4E85D6" w:rsidR="00B35DF8" w:rsidRDefault="00B35DF8" w:rsidP="00B35DF8">
      <w:pPr>
        <w:numPr>
          <w:ilvl w:val="0"/>
          <w:numId w:val="8"/>
        </w:numPr>
        <w:ind w:left="-567" w:right="-853" w:hanging="357"/>
        <w:jc w:val="both"/>
        <w:outlineLvl w:val="2"/>
        <w:rPr>
          <w:rFonts w:ascii="Calibri Light" w:hAnsi="Calibri Light" w:cs="Calibri Light"/>
          <w:sz w:val="22"/>
          <w:szCs w:val="22"/>
        </w:rPr>
      </w:pPr>
      <w:bookmarkStart w:id="162" w:name="_Toc60222914"/>
      <w:bookmarkStart w:id="163" w:name="_Toc107488842"/>
      <w:r w:rsidRPr="00AA6CE3">
        <w:rPr>
          <w:rFonts w:ascii="Calibri Light" w:hAnsi="Calibri Light" w:cs="Calibri Light"/>
          <w:sz w:val="22"/>
          <w:szCs w:val="22"/>
        </w:rPr>
        <w:t xml:space="preserve">Maintien dans l’emploi au sein de la collectivité publique et à la reconversion professionnelle de BOE par la mise en œuvre de moyens humains, techniques ou organisationnels compensatoires à la situation de handicap, </w:t>
      </w:r>
      <w:r w:rsidRPr="00AA6CE3">
        <w:rPr>
          <w:rFonts w:ascii="Calibri Light" w:hAnsi="Calibri Light" w:cs="Calibri Light"/>
          <w:b/>
          <w:bCs/>
          <w:sz w:val="22"/>
          <w:szCs w:val="22"/>
        </w:rPr>
        <w:t>à l’exclusion des dépenses déjà prises en charge ou faisant l’objet d’aides financières délivrées par d’autres organismes</w:t>
      </w:r>
      <w:r w:rsidRPr="00AA6CE3">
        <w:rPr>
          <w:rFonts w:ascii="Calibri Light" w:hAnsi="Calibri Light" w:cs="Calibri Light"/>
          <w:sz w:val="22"/>
          <w:szCs w:val="22"/>
        </w:rPr>
        <w:t>.</w:t>
      </w:r>
      <w:bookmarkEnd w:id="162"/>
      <w:bookmarkEnd w:id="163"/>
    </w:p>
    <w:p w14:paraId="095B04C3" w14:textId="77777777" w:rsidR="009B587F" w:rsidRDefault="009B587F" w:rsidP="009B587F">
      <w:pPr>
        <w:pStyle w:val="Paragraphedeliste"/>
        <w:rPr>
          <w:rFonts w:ascii="Calibri Light" w:hAnsi="Calibri Light" w:cs="Calibri Light"/>
          <w:sz w:val="22"/>
          <w:szCs w:val="22"/>
        </w:rPr>
      </w:pPr>
    </w:p>
    <w:p w14:paraId="6E714352" w14:textId="77777777" w:rsidR="009B587F" w:rsidRPr="00AA6CE3" w:rsidRDefault="009B587F" w:rsidP="009B587F">
      <w:pPr>
        <w:ind w:left="-567" w:right="-853"/>
        <w:jc w:val="both"/>
        <w:outlineLvl w:val="2"/>
        <w:rPr>
          <w:rFonts w:ascii="Calibri Light" w:hAnsi="Calibri Light" w:cs="Calibri Light"/>
          <w:sz w:val="22"/>
          <w:szCs w:val="22"/>
        </w:rPr>
      </w:pPr>
    </w:p>
    <w:p w14:paraId="655B9C5E" w14:textId="03D26E8E" w:rsidR="00B35DF8" w:rsidRDefault="00B35DF8" w:rsidP="00B35DF8">
      <w:pPr>
        <w:numPr>
          <w:ilvl w:val="0"/>
          <w:numId w:val="8"/>
        </w:numPr>
        <w:ind w:left="-567" w:right="-853" w:hanging="357"/>
        <w:jc w:val="both"/>
        <w:outlineLvl w:val="2"/>
        <w:rPr>
          <w:rFonts w:ascii="Calibri Light" w:hAnsi="Calibri Light" w:cs="Calibri Light"/>
          <w:sz w:val="22"/>
          <w:szCs w:val="22"/>
        </w:rPr>
      </w:pPr>
      <w:bookmarkStart w:id="164" w:name="_Toc60222915"/>
      <w:bookmarkStart w:id="165" w:name="_Toc107488843"/>
      <w:r w:rsidRPr="00AA6CE3">
        <w:rPr>
          <w:rFonts w:ascii="Calibri Light" w:hAnsi="Calibri Light" w:cs="Calibri Light"/>
          <w:sz w:val="22"/>
          <w:szCs w:val="22"/>
        </w:rPr>
        <w:t>Prestations d’accompagnement des BOE, actions de sensibilisation et de formation des agents publics réalisées par l’employeur public ou d’autres organismes pour le compte de l’employeur public afin de favoriser la prise de poste et le maintien en emploi des BOE.</w:t>
      </w:r>
      <w:bookmarkEnd w:id="164"/>
      <w:bookmarkEnd w:id="165"/>
    </w:p>
    <w:p w14:paraId="3AE7FC87" w14:textId="0C30BC72" w:rsidR="009B587F" w:rsidRDefault="009B587F">
      <w:pPr>
        <w:spacing w:after="160" w:line="259" w:lineRule="auto"/>
        <w:rPr>
          <w:rFonts w:ascii="Calibri Light" w:hAnsi="Calibri Light" w:cs="Calibri Light"/>
          <w:sz w:val="22"/>
          <w:szCs w:val="22"/>
        </w:rPr>
      </w:pPr>
      <w:r>
        <w:rPr>
          <w:rFonts w:ascii="Calibri Light" w:hAnsi="Calibri Light" w:cs="Calibri Light"/>
          <w:sz w:val="22"/>
          <w:szCs w:val="22"/>
        </w:rPr>
        <w:br w:type="page"/>
      </w:r>
    </w:p>
    <w:p w14:paraId="44BA1E68" w14:textId="77777777" w:rsidR="009B587F" w:rsidRPr="00AA6CE3" w:rsidRDefault="009B587F" w:rsidP="009B587F">
      <w:pPr>
        <w:ind w:left="-567" w:right="-853"/>
        <w:jc w:val="both"/>
        <w:outlineLvl w:val="2"/>
        <w:rPr>
          <w:rFonts w:ascii="Calibri Light" w:hAnsi="Calibri Light" w:cs="Calibri Light"/>
          <w:sz w:val="22"/>
          <w:szCs w:val="22"/>
        </w:rPr>
      </w:pPr>
    </w:p>
    <w:p w14:paraId="068AB65E" w14:textId="19D56017" w:rsidR="00B35DF8" w:rsidRDefault="00B35DF8" w:rsidP="00B35DF8">
      <w:pPr>
        <w:numPr>
          <w:ilvl w:val="0"/>
          <w:numId w:val="8"/>
        </w:numPr>
        <w:ind w:left="-567" w:right="-853" w:hanging="357"/>
        <w:jc w:val="both"/>
        <w:outlineLvl w:val="2"/>
        <w:rPr>
          <w:rFonts w:ascii="Calibri Light" w:hAnsi="Calibri Light" w:cs="Calibri Light"/>
          <w:sz w:val="22"/>
          <w:szCs w:val="22"/>
        </w:rPr>
      </w:pPr>
      <w:bookmarkStart w:id="166" w:name="_Toc60222916"/>
      <w:bookmarkStart w:id="167" w:name="_Toc107488844"/>
      <w:r w:rsidRPr="00AA6CE3">
        <w:rPr>
          <w:rFonts w:ascii="Calibri Light" w:hAnsi="Calibri Light" w:cs="Calibri Light"/>
          <w:sz w:val="22"/>
          <w:szCs w:val="22"/>
        </w:rPr>
        <w:t>Aménagements des postes de travail réalisés pour maintenir dans leur emploi les agents reconnus inaptes à l’exercice de leurs fonctions. Il convient de réunir 2 critères pour pouvoir déduire ce type de dépenses :</w:t>
      </w:r>
      <w:bookmarkEnd w:id="166"/>
      <w:bookmarkEnd w:id="167"/>
    </w:p>
    <w:p w14:paraId="29D403F6" w14:textId="77777777" w:rsidR="009B587F" w:rsidRPr="00AA6CE3" w:rsidRDefault="009B587F" w:rsidP="009B587F">
      <w:pPr>
        <w:ind w:left="-567" w:right="-853"/>
        <w:jc w:val="both"/>
        <w:outlineLvl w:val="2"/>
        <w:rPr>
          <w:rFonts w:ascii="Calibri Light" w:hAnsi="Calibri Light" w:cs="Calibri Light"/>
          <w:sz w:val="22"/>
          <w:szCs w:val="22"/>
        </w:rPr>
      </w:pPr>
    </w:p>
    <w:p w14:paraId="1282DD10" w14:textId="77777777" w:rsidR="00B35DF8" w:rsidRPr="00AA6CE3" w:rsidRDefault="00B35DF8" w:rsidP="009B587F">
      <w:pPr>
        <w:numPr>
          <w:ilvl w:val="1"/>
          <w:numId w:val="15"/>
        </w:numPr>
        <w:ind w:right="-853"/>
        <w:jc w:val="both"/>
        <w:rPr>
          <w:rFonts w:ascii="Calibri Light" w:hAnsi="Calibri Light" w:cs="Calibri Light"/>
          <w:sz w:val="22"/>
          <w:szCs w:val="22"/>
        </w:rPr>
      </w:pPr>
      <w:r w:rsidRPr="00AA6CE3">
        <w:rPr>
          <w:rFonts w:ascii="Calibri Light" w:hAnsi="Calibri Light" w:cs="Calibri Light"/>
          <w:sz w:val="22"/>
          <w:szCs w:val="22"/>
          <w:u w:val="single"/>
        </w:rPr>
        <w:t>Un critère de montant</w:t>
      </w:r>
      <w:r w:rsidRPr="00AA6CE3">
        <w:rPr>
          <w:rFonts w:ascii="Calibri Light" w:hAnsi="Calibri Light" w:cs="Calibri Light"/>
          <w:sz w:val="22"/>
          <w:szCs w:val="22"/>
        </w:rPr>
        <w:t> : Le coût de l’aménagement doit excéder 10 % du traitement brut annuel minimum servi à un agent occupant à temps complet un emploi public apprécié au 31 décembre de l’année écoulée.</w:t>
      </w:r>
    </w:p>
    <w:p w14:paraId="41676908" w14:textId="77777777" w:rsidR="00B35DF8" w:rsidRPr="00AA6CE3" w:rsidRDefault="00B35DF8" w:rsidP="009B587F">
      <w:pPr>
        <w:numPr>
          <w:ilvl w:val="1"/>
          <w:numId w:val="15"/>
        </w:numPr>
        <w:ind w:right="-853"/>
        <w:jc w:val="both"/>
        <w:rPr>
          <w:rFonts w:ascii="Calibri Light" w:hAnsi="Calibri Light" w:cs="Calibri Light"/>
          <w:sz w:val="22"/>
          <w:szCs w:val="22"/>
        </w:rPr>
      </w:pPr>
      <w:r w:rsidRPr="00AA6CE3">
        <w:rPr>
          <w:rFonts w:ascii="Calibri Light" w:hAnsi="Calibri Light" w:cs="Calibri Light"/>
          <w:sz w:val="22"/>
          <w:szCs w:val="22"/>
          <w:u w:val="single"/>
        </w:rPr>
        <w:t>Un critère de personne concernée</w:t>
      </w:r>
      <w:r w:rsidRPr="00AA6CE3">
        <w:rPr>
          <w:rFonts w:ascii="Calibri Light" w:hAnsi="Calibri Light" w:cs="Calibri Light"/>
          <w:sz w:val="22"/>
          <w:szCs w:val="22"/>
        </w:rPr>
        <w:t> : Un aménagement ne peut être pris en compte que lorsqu’il est entrepris sur la base d’un avis médical rendu dans les conditions réglementaires applicables à chaque fonction publique pour un agent reconnu inapte statutairement mais non reconnu en tant que BOE.</w:t>
      </w:r>
    </w:p>
    <w:p w14:paraId="373536EB" w14:textId="77777777" w:rsidR="00B35DF8" w:rsidRDefault="00B35DF8" w:rsidP="00B35DF8">
      <w:pPr>
        <w:autoSpaceDE w:val="0"/>
        <w:autoSpaceDN w:val="0"/>
        <w:adjustRightInd w:val="0"/>
        <w:spacing w:before="120"/>
        <w:ind w:left="-567" w:right="-853"/>
        <w:jc w:val="both"/>
        <w:rPr>
          <w:rFonts w:asciiTheme="majorHAnsi" w:hAnsiTheme="majorHAnsi" w:cstheme="majorHAnsi"/>
          <w:sz w:val="22"/>
          <w:szCs w:val="22"/>
        </w:rPr>
      </w:pPr>
    </w:p>
    <w:p w14:paraId="0F889523" w14:textId="77777777" w:rsidR="00B35DF8" w:rsidRPr="00280FDF" w:rsidRDefault="00B35DF8" w:rsidP="00B35DF8">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68" w:name="_Toc107488845"/>
      <w:r w:rsidRPr="00280FDF">
        <w:rPr>
          <w:rFonts w:ascii="Calibri Light" w:hAnsi="Calibri Light" w:cs="Calibri Light"/>
          <w:b/>
          <w:bCs/>
          <w:i/>
          <w:iCs/>
          <w:color w:val="833C0B" w:themeColor="accent2" w:themeShade="80"/>
          <w:u w:val="single"/>
          <w:lang w:eastAsia="en-US"/>
        </w:rPr>
        <w:t>Est-ce que je peux déduire le montant d'un aménagement ?</w:t>
      </w:r>
      <w:bookmarkEnd w:id="168"/>
    </w:p>
    <w:p w14:paraId="51130A52" w14:textId="77777777" w:rsidR="00B35DF8" w:rsidRPr="00BA0A6F" w:rsidRDefault="00B35DF8" w:rsidP="00B35DF8">
      <w:pPr>
        <w:pStyle w:val="NormalWeb"/>
        <w:autoSpaceDE w:val="0"/>
        <w:autoSpaceDN w:val="0"/>
        <w:adjustRightInd w:val="0"/>
        <w:spacing w:before="120" w:beforeAutospacing="0" w:after="0"/>
        <w:ind w:left="-567" w:right="-853"/>
        <w:jc w:val="both"/>
        <w:rPr>
          <w:rFonts w:asciiTheme="majorHAnsi" w:hAnsiTheme="majorHAnsi" w:cstheme="majorHAnsi"/>
          <w:sz w:val="22"/>
          <w:szCs w:val="22"/>
        </w:rPr>
      </w:pPr>
      <w:r w:rsidRPr="00BA0A6F">
        <w:rPr>
          <w:rFonts w:asciiTheme="majorHAnsi" w:hAnsiTheme="majorHAnsi" w:cstheme="majorHAnsi"/>
          <w:sz w:val="22"/>
          <w:szCs w:val="22"/>
        </w:rPr>
        <w:t>Le surcoût généré par des aménagements dits raisonnables, sous réserve de ne pas avoir bénéficié de financement de la part du FIPHFP, peut être valorisé au titre des dépenses déductibles. L'agent doit être reconnu inapte avec une préconisation médicale justifiant l'aménagement de poste. Transmettre la facture nominative acquittée sur l'exercice considéré.</w:t>
      </w:r>
    </w:p>
    <w:p w14:paraId="627FD117" w14:textId="77777777" w:rsidR="00B35DF8" w:rsidRDefault="00B35DF8" w:rsidP="00B35DF8">
      <w:pPr>
        <w:pStyle w:val="NormalWeb"/>
        <w:autoSpaceDE w:val="0"/>
        <w:autoSpaceDN w:val="0"/>
        <w:adjustRightInd w:val="0"/>
        <w:spacing w:before="120" w:beforeAutospacing="0" w:after="0"/>
        <w:ind w:left="-567" w:right="-853"/>
        <w:jc w:val="both"/>
        <w:rPr>
          <w:rFonts w:asciiTheme="majorHAnsi" w:hAnsiTheme="majorHAnsi" w:cstheme="majorHAnsi"/>
          <w:color w:val="4A4A4A"/>
          <w:sz w:val="22"/>
          <w:szCs w:val="22"/>
        </w:rPr>
      </w:pPr>
    </w:p>
    <w:p w14:paraId="5C854F5F" w14:textId="77777777" w:rsidR="00B35DF8" w:rsidRPr="00280FDF" w:rsidRDefault="00B35DF8" w:rsidP="00B35DF8">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69" w:name="_Toc107488846"/>
      <w:r w:rsidRPr="00280FDF">
        <w:rPr>
          <w:rFonts w:ascii="Calibri Light" w:hAnsi="Calibri Light" w:cs="Calibri Light"/>
          <w:b/>
          <w:bCs/>
          <w:i/>
          <w:iCs/>
          <w:color w:val="833C0B" w:themeColor="accent2" w:themeShade="80"/>
          <w:u w:val="single"/>
          <w:lang w:eastAsia="en-US"/>
        </w:rPr>
        <w:t>Peut-on déduire les dépenses liées à un groupe de travail pour la mise en œuvre et le suivi de la politique handicap ?</w:t>
      </w:r>
      <w:bookmarkEnd w:id="169"/>
    </w:p>
    <w:p w14:paraId="0142DE8F" w14:textId="77777777" w:rsidR="00B35DF8" w:rsidRDefault="00B35DF8" w:rsidP="00B35DF8">
      <w:pPr>
        <w:pStyle w:val="NormalWeb"/>
        <w:autoSpaceDE w:val="0"/>
        <w:autoSpaceDN w:val="0"/>
        <w:adjustRightInd w:val="0"/>
        <w:spacing w:before="120" w:beforeAutospacing="0" w:after="0"/>
        <w:ind w:left="-567" w:right="-853"/>
        <w:jc w:val="both"/>
        <w:rPr>
          <w:rFonts w:asciiTheme="majorHAnsi" w:hAnsiTheme="majorHAnsi" w:cstheme="majorHAnsi"/>
          <w:color w:val="4A4A4A"/>
          <w:sz w:val="22"/>
          <w:szCs w:val="22"/>
        </w:rPr>
      </w:pPr>
      <w:r w:rsidRPr="00941234">
        <w:rPr>
          <w:rFonts w:asciiTheme="majorHAnsi" w:hAnsiTheme="majorHAnsi" w:cstheme="majorHAnsi"/>
          <w:color w:val="4A4A4A"/>
          <w:sz w:val="22"/>
          <w:szCs w:val="22"/>
        </w:rPr>
        <w:t>Les dépenses liées à un groupe de travail pour la mise en œuvre et le suivi de la politique handicap ne font l’objet d’aucune déductibilité.</w:t>
      </w:r>
    </w:p>
    <w:p w14:paraId="7D60CEC4" w14:textId="77777777" w:rsidR="00B35DF8" w:rsidRPr="00941234" w:rsidRDefault="00B35DF8" w:rsidP="00B35DF8">
      <w:pPr>
        <w:pStyle w:val="NormalWeb"/>
        <w:autoSpaceDE w:val="0"/>
        <w:autoSpaceDN w:val="0"/>
        <w:adjustRightInd w:val="0"/>
        <w:spacing w:before="120" w:beforeAutospacing="0" w:after="0"/>
        <w:ind w:left="-567" w:right="-853"/>
        <w:jc w:val="both"/>
        <w:rPr>
          <w:rFonts w:asciiTheme="majorHAnsi" w:hAnsiTheme="majorHAnsi" w:cstheme="majorHAnsi"/>
          <w:color w:val="4A4A4A"/>
          <w:sz w:val="22"/>
          <w:szCs w:val="22"/>
        </w:rPr>
      </w:pPr>
    </w:p>
    <w:p w14:paraId="05E9259A" w14:textId="77777777" w:rsidR="00B35DF8" w:rsidRPr="00280FDF" w:rsidRDefault="00B35DF8" w:rsidP="00B35DF8">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70" w:name="_Toc107488847"/>
      <w:r w:rsidRPr="00280FDF">
        <w:rPr>
          <w:rFonts w:ascii="Calibri Light" w:hAnsi="Calibri Light" w:cs="Calibri Light"/>
          <w:b/>
          <w:bCs/>
          <w:i/>
          <w:iCs/>
          <w:color w:val="833C0B" w:themeColor="accent2" w:themeShade="80"/>
          <w:u w:val="single"/>
          <w:lang w:eastAsia="en-US"/>
        </w:rPr>
        <w:t>Peut-on déduire les frais occasionnés par des aménagements de conditions de travail (mi-temps thérapeutique, travail de nuit, interdiction de travail de nuit...) ?</w:t>
      </w:r>
      <w:bookmarkEnd w:id="170"/>
    </w:p>
    <w:p w14:paraId="5C542F47" w14:textId="1F1F89D4" w:rsidR="00B35DF8" w:rsidRDefault="00B35DF8" w:rsidP="00B35DF8">
      <w:pPr>
        <w:pStyle w:val="NormalWeb"/>
        <w:autoSpaceDE w:val="0"/>
        <w:autoSpaceDN w:val="0"/>
        <w:adjustRightInd w:val="0"/>
        <w:spacing w:before="120" w:beforeAutospacing="0" w:after="0"/>
        <w:ind w:left="-567" w:right="-853"/>
        <w:jc w:val="both"/>
        <w:rPr>
          <w:rFonts w:asciiTheme="majorHAnsi" w:hAnsiTheme="majorHAnsi" w:cstheme="majorHAnsi"/>
          <w:sz w:val="22"/>
          <w:szCs w:val="22"/>
        </w:rPr>
      </w:pPr>
      <w:r w:rsidRPr="00941234">
        <w:rPr>
          <w:rFonts w:asciiTheme="majorHAnsi" w:hAnsiTheme="majorHAnsi" w:cstheme="majorHAnsi"/>
          <w:sz w:val="22"/>
          <w:szCs w:val="22"/>
        </w:rPr>
        <w:t>Non, ce sont uniquement des aménagements de durée et de conditions de travail. Les restrictions d'aptitude ou les aménagements de régime de travail ne rentrent ni dans la déclaration, ni dans les BOE, ni dans les dépenses déductibles.</w:t>
      </w:r>
    </w:p>
    <w:p w14:paraId="17F74EE1" w14:textId="0599BE72" w:rsidR="004E6112" w:rsidRDefault="004E6112" w:rsidP="00B35DF8">
      <w:pPr>
        <w:pStyle w:val="NormalWeb"/>
        <w:autoSpaceDE w:val="0"/>
        <w:autoSpaceDN w:val="0"/>
        <w:adjustRightInd w:val="0"/>
        <w:spacing w:before="120" w:beforeAutospacing="0" w:after="0"/>
        <w:ind w:left="-567" w:right="-853"/>
        <w:jc w:val="both"/>
        <w:rPr>
          <w:rFonts w:asciiTheme="majorHAnsi" w:hAnsiTheme="majorHAnsi" w:cstheme="majorHAnsi"/>
          <w:sz w:val="22"/>
          <w:szCs w:val="22"/>
        </w:rPr>
      </w:pPr>
    </w:p>
    <w:p w14:paraId="0A0E8E1B" w14:textId="62A27F30" w:rsidR="004E6112" w:rsidRPr="004E6112" w:rsidRDefault="00835667" w:rsidP="004E6112">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71" w:name="_Toc107488848"/>
      <w:r>
        <w:rPr>
          <w:rFonts w:ascii="Calibri Light" w:hAnsi="Calibri Light" w:cs="Calibri Light"/>
          <w:b/>
          <w:bCs/>
          <w:i/>
          <w:iCs/>
          <w:color w:val="833C0B" w:themeColor="accent2" w:themeShade="80"/>
          <w:u w:val="single"/>
          <w:lang w:eastAsia="en-US"/>
        </w:rPr>
        <w:t>U</w:t>
      </w:r>
      <w:r w:rsidR="004E6112" w:rsidRPr="004E6112">
        <w:rPr>
          <w:rFonts w:ascii="Calibri Light" w:hAnsi="Calibri Light" w:cs="Calibri Light"/>
          <w:b/>
          <w:bCs/>
          <w:i/>
          <w:iCs/>
          <w:color w:val="833C0B" w:themeColor="accent2" w:themeShade="80"/>
          <w:u w:val="single"/>
          <w:lang w:eastAsia="en-US"/>
        </w:rPr>
        <w:t xml:space="preserve">n employeur qui n’a pas eu recours à l’aide du FIPHFP pour un aménagement de poste. Le surcoût est de 1 500 </w:t>
      </w:r>
      <w:r w:rsidR="004E6112">
        <w:rPr>
          <w:rFonts w:ascii="Calibri Light" w:hAnsi="Calibri Light" w:cs="Calibri Light"/>
          <w:b/>
          <w:bCs/>
          <w:i/>
          <w:iCs/>
          <w:color w:val="833C0B" w:themeColor="accent2" w:themeShade="80"/>
          <w:u w:val="single"/>
          <w:lang w:eastAsia="en-US"/>
        </w:rPr>
        <w:t>€</w:t>
      </w:r>
      <w:r w:rsidR="004E6112" w:rsidRPr="004E6112">
        <w:rPr>
          <w:rFonts w:ascii="Calibri Light" w:hAnsi="Calibri Light" w:cs="Calibri Light"/>
          <w:b/>
          <w:bCs/>
          <w:i/>
          <w:iCs/>
          <w:color w:val="833C0B" w:themeColor="accent2" w:themeShade="80"/>
          <w:u w:val="single"/>
          <w:lang w:eastAsia="en-US"/>
        </w:rPr>
        <w:t xml:space="preserve">. Mais le coût dépasse 2000 </w:t>
      </w:r>
      <w:r w:rsidR="004E6112">
        <w:rPr>
          <w:rFonts w:ascii="Calibri Light" w:hAnsi="Calibri Light" w:cs="Calibri Light"/>
          <w:b/>
          <w:bCs/>
          <w:i/>
          <w:iCs/>
          <w:color w:val="833C0B" w:themeColor="accent2" w:themeShade="80"/>
          <w:u w:val="single"/>
          <w:lang w:eastAsia="en-US"/>
        </w:rPr>
        <w:t>€</w:t>
      </w:r>
      <w:bookmarkEnd w:id="171"/>
    </w:p>
    <w:p w14:paraId="6B6E622B" w14:textId="77777777" w:rsidR="004E6112" w:rsidRPr="004E6112" w:rsidRDefault="004E6112" w:rsidP="004E6112">
      <w:pPr>
        <w:spacing w:before="240" w:after="160" w:line="259" w:lineRule="auto"/>
        <w:ind w:left="-567" w:right="-853"/>
        <w:rPr>
          <w:rFonts w:asciiTheme="majorHAnsi" w:hAnsiTheme="majorHAnsi" w:cstheme="majorHAnsi"/>
          <w:sz w:val="22"/>
          <w:szCs w:val="22"/>
        </w:rPr>
      </w:pPr>
      <w:r w:rsidRPr="004E6112">
        <w:rPr>
          <w:rFonts w:asciiTheme="majorHAnsi" w:hAnsiTheme="majorHAnsi" w:cstheme="majorHAnsi"/>
          <w:sz w:val="22"/>
          <w:szCs w:val="22"/>
        </w:rPr>
        <w:t>L’employeur doit saisir la totalité de la facture. Le plafonnement est calculé automatiquement en fonction du montant de la contribution annuelle.</w:t>
      </w:r>
    </w:p>
    <w:p w14:paraId="28A21F03" w14:textId="77777777" w:rsidR="00B35DF8" w:rsidRPr="00280FDF" w:rsidRDefault="00B35DF8" w:rsidP="00B35DF8">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72" w:name="_Toc107488849"/>
      <w:r w:rsidRPr="00280FDF">
        <w:rPr>
          <w:rFonts w:ascii="Calibri Light" w:hAnsi="Calibri Light" w:cs="Calibri Light"/>
          <w:b/>
          <w:bCs/>
          <w:i/>
          <w:iCs/>
          <w:color w:val="833C0B" w:themeColor="accent2" w:themeShade="80"/>
          <w:u w:val="single"/>
          <w:lang w:eastAsia="en-US"/>
        </w:rPr>
        <w:t>Quels travaux destinés à faciliter l'accès des personnes handicapées peut-on déduire</w:t>
      </w:r>
      <w:r>
        <w:rPr>
          <w:rFonts w:ascii="Calibri Light" w:hAnsi="Calibri Light" w:cs="Calibri Light"/>
          <w:b/>
          <w:bCs/>
          <w:i/>
          <w:iCs/>
          <w:color w:val="833C0B" w:themeColor="accent2" w:themeShade="80"/>
          <w:u w:val="single"/>
          <w:lang w:eastAsia="en-US"/>
        </w:rPr>
        <w:t> ?</w:t>
      </w:r>
      <w:bookmarkEnd w:id="172"/>
    </w:p>
    <w:p w14:paraId="6DA520CC" w14:textId="559DF8AF" w:rsidR="00960B42" w:rsidRPr="00E57A65" w:rsidRDefault="00B35DF8" w:rsidP="00B35DF8">
      <w:pPr>
        <w:pStyle w:val="NormalWeb"/>
        <w:autoSpaceDE w:val="0"/>
        <w:autoSpaceDN w:val="0"/>
        <w:adjustRightInd w:val="0"/>
        <w:spacing w:before="120" w:beforeAutospacing="0" w:after="0"/>
        <w:ind w:left="-567" w:right="-853"/>
        <w:jc w:val="both"/>
        <w:rPr>
          <w:rFonts w:asciiTheme="majorHAnsi" w:hAnsiTheme="majorHAnsi" w:cstheme="majorHAnsi"/>
          <w:sz w:val="22"/>
          <w:szCs w:val="22"/>
        </w:rPr>
      </w:pPr>
      <w:r w:rsidRPr="00E57A65">
        <w:rPr>
          <w:rFonts w:asciiTheme="majorHAnsi" w:hAnsiTheme="majorHAnsi" w:cstheme="majorHAnsi"/>
          <w:sz w:val="22"/>
          <w:szCs w:val="22"/>
        </w:rPr>
        <w:t>Les travaux doivent concerner</w:t>
      </w:r>
      <w:r w:rsidR="00960B42" w:rsidRPr="00E57A65">
        <w:rPr>
          <w:rFonts w:asciiTheme="majorHAnsi" w:hAnsiTheme="majorHAnsi" w:cstheme="majorHAnsi"/>
          <w:sz w:val="22"/>
          <w:szCs w:val="22"/>
        </w:rPr>
        <w:t xml:space="preserve"> la réalisation de diagnostics et de travaux afin de rendre les locaux professionnels accessibles aux bénéficiaires de l'obligation d'emploi. Ces </w:t>
      </w:r>
      <w:r w:rsidRPr="00E57A65">
        <w:rPr>
          <w:rFonts w:asciiTheme="majorHAnsi" w:hAnsiTheme="majorHAnsi" w:cstheme="majorHAnsi"/>
          <w:sz w:val="22"/>
          <w:szCs w:val="22"/>
        </w:rPr>
        <w:t xml:space="preserve">locaux </w:t>
      </w:r>
      <w:r w:rsidR="00960B42" w:rsidRPr="00E57A65">
        <w:rPr>
          <w:rFonts w:asciiTheme="majorHAnsi" w:hAnsiTheme="majorHAnsi" w:cstheme="majorHAnsi"/>
          <w:sz w:val="22"/>
          <w:szCs w:val="22"/>
        </w:rPr>
        <w:t xml:space="preserve">doivent donc être </w:t>
      </w:r>
      <w:r w:rsidRPr="00E57A65">
        <w:rPr>
          <w:rFonts w:asciiTheme="majorHAnsi" w:hAnsiTheme="majorHAnsi" w:cstheme="majorHAnsi"/>
          <w:sz w:val="22"/>
          <w:szCs w:val="22"/>
        </w:rPr>
        <w:t xml:space="preserve">strictement professionnels et à usage exclusif du personnel. </w:t>
      </w:r>
      <w:r w:rsidR="00960B42" w:rsidRPr="00E57A65">
        <w:rPr>
          <w:rFonts w:asciiTheme="majorHAnsi" w:hAnsiTheme="majorHAnsi" w:cstheme="majorHAnsi"/>
          <w:sz w:val="22"/>
          <w:szCs w:val="22"/>
        </w:rPr>
        <w:t xml:space="preserve">Les locaux « mixtes » (personnel/public) en sont donc exclus. </w:t>
      </w:r>
      <w:r w:rsidR="007B5A2B" w:rsidRPr="007B5A2B">
        <w:rPr>
          <w:rFonts w:asciiTheme="majorHAnsi" w:hAnsiTheme="majorHAnsi" w:cstheme="majorHAnsi"/>
          <w:sz w:val="22"/>
          <w:szCs w:val="22"/>
        </w:rPr>
        <w:t xml:space="preserve">Vous ne pouvez </w:t>
      </w:r>
      <w:r w:rsidR="007B5A2B">
        <w:rPr>
          <w:rFonts w:asciiTheme="majorHAnsi" w:hAnsiTheme="majorHAnsi" w:cstheme="majorHAnsi"/>
          <w:sz w:val="22"/>
          <w:szCs w:val="22"/>
        </w:rPr>
        <w:t xml:space="preserve">pas </w:t>
      </w:r>
      <w:r w:rsidR="007B5A2B" w:rsidRPr="007B5A2B">
        <w:rPr>
          <w:rFonts w:asciiTheme="majorHAnsi" w:hAnsiTheme="majorHAnsi" w:cstheme="majorHAnsi"/>
          <w:sz w:val="22"/>
          <w:szCs w:val="22"/>
        </w:rPr>
        <w:t>déduire des travaux effectués dans des locaux neufs.</w:t>
      </w:r>
    </w:p>
    <w:p w14:paraId="1EA32FDB" w14:textId="77777777" w:rsidR="00B35DF8" w:rsidRDefault="00B35DF8" w:rsidP="00B35DF8">
      <w:pPr>
        <w:pStyle w:val="NormalWeb"/>
        <w:autoSpaceDE w:val="0"/>
        <w:autoSpaceDN w:val="0"/>
        <w:adjustRightInd w:val="0"/>
        <w:spacing w:before="120" w:beforeAutospacing="0" w:after="0"/>
        <w:ind w:left="-567" w:right="-853"/>
        <w:jc w:val="both"/>
        <w:rPr>
          <w:rFonts w:asciiTheme="majorHAnsi" w:hAnsiTheme="majorHAnsi" w:cstheme="majorHAnsi"/>
          <w:sz w:val="22"/>
          <w:szCs w:val="22"/>
        </w:rPr>
      </w:pPr>
    </w:p>
    <w:p w14:paraId="493D3BFA" w14:textId="77777777" w:rsidR="00960B42" w:rsidRPr="00AA6CE3" w:rsidRDefault="00960B42" w:rsidP="00960B42">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73" w:name="_Toc107488851"/>
      <w:r w:rsidRPr="00AA6CE3">
        <w:rPr>
          <w:rFonts w:ascii="Calibri Light" w:hAnsi="Calibri Light" w:cs="Calibri Light"/>
          <w:b/>
          <w:bCs/>
          <w:i/>
          <w:iCs/>
          <w:color w:val="833C0B" w:themeColor="accent2" w:themeShade="80"/>
          <w:u w:val="single"/>
          <w:lang w:eastAsia="en-US"/>
        </w:rPr>
        <w:t>Est-ce que je peux déduire le montant d’une prothèse auditive qui a fait l’objet d’un financement partiel par le FIPHFP ?</w:t>
      </w:r>
      <w:bookmarkEnd w:id="173"/>
    </w:p>
    <w:p w14:paraId="4D32B6F8" w14:textId="77777777" w:rsidR="00960B42" w:rsidRPr="00AA6CE3" w:rsidRDefault="00960B42" w:rsidP="00960B42">
      <w:pPr>
        <w:spacing w:before="120"/>
        <w:ind w:left="-567" w:right="-853"/>
        <w:jc w:val="both"/>
        <w:rPr>
          <w:rFonts w:asciiTheme="majorHAnsi" w:hAnsiTheme="majorHAnsi" w:cstheme="majorHAnsi"/>
          <w:iCs/>
          <w:sz w:val="22"/>
          <w:szCs w:val="22"/>
        </w:rPr>
      </w:pPr>
      <w:r w:rsidRPr="00AA6CE3">
        <w:rPr>
          <w:rFonts w:asciiTheme="majorHAnsi" w:hAnsiTheme="majorHAnsi" w:cstheme="majorHAnsi"/>
          <w:iCs/>
          <w:sz w:val="22"/>
          <w:szCs w:val="22"/>
        </w:rPr>
        <w:t>Si vous bénéficiez d’un financement de la part du FIPHFP, vous ne pouvez pas déclarer le reste à charge dans les dépenses déductibles. Si vous ne bénéficiez pas de financement, vous pouvez déclarer la totalité de la dépense.</w:t>
      </w:r>
    </w:p>
    <w:p w14:paraId="2DA21712" w14:textId="77777777" w:rsidR="00960B42" w:rsidRPr="00AA6CE3" w:rsidRDefault="00960B42" w:rsidP="00960B42">
      <w:pPr>
        <w:spacing w:before="120"/>
        <w:ind w:left="-567" w:right="-853"/>
        <w:jc w:val="both"/>
        <w:rPr>
          <w:rFonts w:asciiTheme="majorHAnsi" w:hAnsiTheme="majorHAnsi" w:cstheme="majorHAnsi"/>
          <w:iCs/>
          <w:sz w:val="22"/>
          <w:szCs w:val="22"/>
        </w:rPr>
      </w:pPr>
    </w:p>
    <w:p w14:paraId="3E5BD240" w14:textId="77777777" w:rsidR="00960B42" w:rsidRPr="00AA6CE3" w:rsidRDefault="00960B42" w:rsidP="00960B42">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74" w:name="_Toc107488852"/>
      <w:r w:rsidRPr="00AA6CE3">
        <w:rPr>
          <w:rFonts w:ascii="Calibri Light" w:hAnsi="Calibri Light" w:cs="Calibri Light"/>
          <w:b/>
          <w:bCs/>
          <w:i/>
          <w:iCs/>
          <w:color w:val="833C0B" w:themeColor="accent2" w:themeShade="80"/>
          <w:u w:val="single"/>
          <w:lang w:eastAsia="en-US"/>
        </w:rPr>
        <w:t>Peut-on déduire au titre des dépenses visant à améliorer les conditions de vie une aide aux loisirs ?</w:t>
      </w:r>
      <w:bookmarkEnd w:id="174"/>
    </w:p>
    <w:p w14:paraId="639DAA61" w14:textId="77777777" w:rsidR="00960B42" w:rsidRDefault="00960B42" w:rsidP="00960B42">
      <w:pPr>
        <w:pStyle w:val="NormalWeb"/>
        <w:autoSpaceDE w:val="0"/>
        <w:autoSpaceDN w:val="0"/>
        <w:adjustRightInd w:val="0"/>
        <w:spacing w:before="120" w:beforeAutospacing="0" w:after="0"/>
        <w:ind w:left="-567" w:right="-853"/>
        <w:jc w:val="both"/>
        <w:rPr>
          <w:rFonts w:asciiTheme="majorHAnsi" w:hAnsiTheme="majorHAnsi" w:cstheme="majorHAnsi"/>
          <w:sz w:val="22"/>
          <w:szCs w:val="22"/>
        </w:rPr>
      </w:pPr>
      <w:r w:rsidRPr="00AA6CE3">
        <w:rPr>
          <w:rFonts w:asciiTheme="majorHAnsi" w:hAnsiTheme="majorHAnsi" w:cstheme="majorHAnsi"/>
          <w:sz w:val="22"/>
          <w:szCs w:val="22"/>
        </w:rPr>
        <w:t>La qualité de bénéficiaire de l’obligation de l’emploi ne justifie pas à elle seule la déductibilité de la dépense. Vous ne pouvez déduire le montant de l’aide aux loisirs que si celui-ci aurait été versé pour le même montant si la personne n’était pas BOE. Seul le montant majoré dû au handicap peut être déduit</w:t>
      </w:r>
      <w:r w:rsidRPr="00941234">
        <w:rPr>
          <w:rFonts w:asciiTheme="majorHAnsi" w:hAnsiTheme="majorHAnsi" w:cstheme="majorHAnsi"/>
          <w:sz w:val="22"/>
          <w:szCs w:val="22"/>
        </w:rPr>
        <w:t>.</w:t>
      </w:r>
    </w:p>
    <w:p w14:paraId="329E2FDE" w14:textId="77777777" w:rsidR="00960B42" w:rsidRPr="00941234" w:rsidRDefault="00960B42" w:rsidP="00960B42">
      <w:pPr>
        <w:spacing w:before="120"/>
        <w:ind w:left="-567" w:right="-853"/>
        <w:jc w:val="both"/>
        <w:rPr>
          <w:rFonts w:asciiTheme="majorHAnsi" w:hAnsiTheme="majorHAnsi" w:cstheme="majorHAnsi"/>
          <w:iCs/>
          <w:sz w:val="22"/>
          <w:szCs w:val="22"/>
        </w:rPr>
      </w:pPr>
    </w:p>
    <w:p w14:paraId="799F2F50" w14:textId="77777777" w:rsidR="00960B42" w:rsidRPr="00280FDF" w:rsidRDefault="00960B42" w:rsidP="00960B42">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75" w:name="_Toc107488853"/>
      <w:r w:rsidRPr="00280FDF">
        <w:rPr>
          <w:rFonts w:ascii="Calibri Light" w:hAnsi="Calibri Light" w:cs="Calibri Light"/>
          <w:b/>
          <w:bCs/>
          <w:i/>
          <w:iCs/>
          <w:color w:val="833C0B" w:themeColor="accent2" w:themeShade="80"/>
          <w:u w:val="single"/>
          <w:lang w:eastAsia="en-US"/>
        </w:rPr>
        <w:t>Peut-on déduire des subventions versées à des associations contribuant, par leur action, à l'insertion professionnelle des personnes handicapées dans la fonction publique ?</w:t>
      </w:r>
      <w:bookmarkEnd w:id="175"/>
    </w:p>
    <w:p w14:paraId="6AE6FDD5" w14:textId="77777777" w:rsidR="00960B42" w:rsidRPr="00941234" w:rsidRDefault="00960B42" w:rsidP="00960B42">
      <w:pPr>
        <w:spacing w:before="120"/>
        <w:ind w:left="-567" w:right="-853"/>
        <w:jc w:val="both"/>
        <w:rPr>
          <w:rFonts w:asciiTheme="majorHAnsi" w:hAnsiTheme="majorHAnsi" w:cstheme="majorHAnsi"/>
          <w:iCs/>
          <w:sz w:val="22"/>
          <w:szCs w:val="22"/>
        </w:rPr>
      </w:pPr>
      <w:r w:rsidRPr="00941234">
        <w:rPr>
          <w:rFonts w:asciiTheme="majorHAnsi" w:hAnsiTheme="majorHAnsi" w:cstheme="majorHAnsi"/>
          <w:iCs/>
          <w:sz w:val="22"/>
          <w:szCs w:val="22"/>
        </w:rPr>
        <w:t>Vous pouvez déduire la subvention versée par un organisme contribuant à l'insertion des personnes handicapées dans la fonction publique même s’il ne s’agit pas de son objet social principal.</w:t>
      </w:r>
    </w:p>
    <w:p w14:paraId="3AA4B244" w14:textId="7E56EE26" w:rsidR="00960B42" w:rsidRDefault="00960B42" w:rsidP="00960B42">
      <w:pPr>
        <w:spacing w:before="120"/>
        <w:ind w:left="-567" w:right="-853"/>
        <w:jc w:val="both"/>
        <w:rPr>
          <w:rFonts w:asciiTheme="majorHAnsi" w:hAnsiTheme="majorHAnsi" w:cstheme="majorHAnsi"/>
          <w:iCs/>
          <w:sz w:val="22"/>
          <w:szCs w:val="22"/>
        </w:rPr>
      </w:pPr>
      <w:r w:rsidRPr="00941234">
        <w:rPr>
          <w:rFonts w:asciiTheme="majorHAnsi" w:hAnsiTheme="majorHAnsi" w:cstheme="majorHAnsi"/>
          <w:iCs/>
          <w:sz w:val="22"/>
          <w:szCs w:val="22"/>
        </w:rPr>
        <w:t>Il ne doit s’agir ni d’une rémunération versée dans le cadre d’un contrat commercial d’exécution d’une prestation ni de mécénat</w:t>
      </w:r>
      <w:r>
        <w:rPr>
          <w:rFonts w:asciiTheme="majorHAnsi" w:hAnsiTheme="majorHAnsi" w:cstheme="majorHAnsi"/>
          <w:iCs/>
          <w:sz w:val="22"/>
          <w:szCs w:val="22"/>
        </w:rPr>
        <w:t>.</w:t>
      </w:r>
    </w:p>
    <w:p w14:paraId="67FB2FDF" w14:textId="77777777" w:rsidR="00960B42" w:rsidRDefault="00960B42" w:rsidP="00960B42">
      <w:pPr>
        <w:spacing w:before="120"/>
        <w:ind w:left="-567" w:right="-853"/>
        <w:jc w:val="both"/>
        <w:rPr>
          <w:rFonts w:asciiTheme="majorHAnsi" w:hAnsiTheme="majorHAnsi" w:cstheme="majorHAnsi"/>
          <w:iCs/>
          <w:sz w:val="22"/>
          <w:szCs w:val="22"/>
        </w:rPr>
      </w:pPr>
    </w:p>
    <w:p w14:paraId="5B57A51B" w14:textId="4A3CB691" w:rsidR="00960B42" w:rsidRPr="00280FDF" w:rsidRDefault="00960B42" w:rsidP="00960B42">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76" w:name="_Toc107488854"/>
      <w:r w:rsidRPr="00280FDF">
        <w:rPr>
          <w:rFonts w:ascii="Calibri Light" w:hAnsi="Calibri Light" w:cs="Calibri Light"/>
          <w:b/>
          <w:bCs/>
          <w:i/>
          <w:iCs/>
          <w:color w:val="833C0B" w:themeColor="accent2" w:themeShade="80"/>
          <w:u w:val="single"/>
          <w:lang w:eastAsia="en-US"/>
        </w:rPr>
        <w:t>Peut-on déduire au titre de la formation et la sensibilisation à la question de l'intégration professionnelle des travailleurs la rémunération du correspondant handicap qui assure</w:t>
      </w:r>
      <w:r w:rsidR="00BA0A6F">
        <w:rPr>
          <w:rFonts w:ascii="Calibri Light" w:hAnsi="Calibri Light" w:cs="Calibri Light"/>
          <w:b/>
          <w:bCs/>
          <w:i/>
          <w:iCs/>
          <w:color w:val="833C0B" w:themeColor="accent2" w:themeShade="80"/>
          <w:u w:val="single"/>
          <w:lang w:eastAsia="en-US"/>
        </w:rPr>
        <w:t>nt</w:t>
      </w:r>
      <w:r w:rsidRPr="00280FDF">
        <w:rPr>
          <w:rFonts w:ascii="Calibri Light" w:hAnsi="Calibri Light" w:cs="Calibri Light"/>
          <w:b/>
          <w:bCs/>
          <w:i/>
          <w:iCs/>
          <w:color w:val="833C0B" w:themeColor="accent2" w:themeShade="80"/>
          <w:u w:val="single"/>
          <w:lang w:eastAsia="en-US"/>
        </w:rPr>
        <w:t xml:space="preserve"> des sessions de sensibilisation ?</w:t>
      </w:r>
      <w:bookmarkEnd w:id="176"/>
    </w:p>
    <w:p w14:paraId="4C65E4CF" w14:textId="5AEC8BD9" w:rsidR="00960B42" w:rsidRDefault="00960B42" w:rsidP="00960B42">
      <w:pPr>
        <w:spacing w:before="120"/>
        <w:ind w:left="-567" w:right="-853"/>
        <w:jc w:val="both"/>
        <w:rPr>
          <w:rFonts w:asciiTheme="majorHAnsi" w:hAnsiTheme="majorHAnsi" w:cstheme="majorHAnsi"/>
          <w:iCs/>
          <w:sz w:val="22"/>
          <w:szCs w:val="22"/>
        </w:rPr>
      </w:pPr>
      <w:r w:rsidRPr="00941234">
        <w:rPr>
          <w:rFonts w:asciiTheme="majorHAnsi" w:hAnsiTheme="majorHAnsi" w:cstheme="majorHAnsi"/>
          <w:iCs/>
          <w:sz w:val="22"/>
          <w:szCs w:val="22"/>
        </w:rPr>
        <w:t>Les dépenses de rémunération ne peuvent être déclarées.</w:t>
      </w:r>
    </w:p>
    <w:p w14:paraId="3FBDE816" w14:textId="77777777" w:rsidR="00BA0A6F" w:rsidRDefault="00BA0A6F" w:rsidP="00960B42">
      <w:pPr>
        <w:spacing w:before="120"/>
        <w:ind w:left="-567" w:right="-853"/>
        <w:jc w:val="both"/>
        <w:rPr>
          <w:rFonts w:asciiTheme="majorHAnsi" w:hAnsiTheme="majorHAnsi" w:cstheme="majorHAnsi"/>
          <w:iCs/>
          <w:sz w:val="22"/>
          <w:szCs w:val="22"/>
        </w:rPr>
      </w:pPr>
    </w:p>
    <w:p w14:paraId="25CE7FA4" w14:textId="3A5E2D99" w:rsidR="00BA0A6F" w:rsidRPr="00BA0A6F" w:rsidRDefault="00BA0A6F" w:rsidP="00E57A65">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77" w:name="_Toc107488855"/>
      <w:r w:rsidRPr="00BA0A6F">
        <w:rPr>
          <w:rFonts w:ascii="Calibri Light" w:hAnsi="Calibri Light" w:cs="Calibri Light"/>
          <w:b/>
          <w:bCs/>
          <w:i/>
          <w:iCs/>
          <w:color w:val="833C0B" w:themeColor="accent2" w:themeShade="80"/>
          <w:u w:val="single"/>
          <w:lang w:eastAsia="en-US"/>
        </w:rPr>
        <w:t>Concernant les formations de sensibilisation au handicap, peut-on déclarer la rémunération des formateurs versées sous forme d’heures complémentaires, les formateurs étant des personnels de l’employeur déclarant ?</w:t>
      </w:r>
      <w:bookmarkEnd w:id="177"/>
      <w:r w:rsidRPr="00BA0A6F">
        <w:rPr>
          <w:rFonts w:ascii="Calibri Light" w:hAnsi="Calibri Light" w:cs="Calibri Light"/>
          <w:b/>
          <w:bCs/>
          <w:i/>
          <w:iCs/>
          <w:color w:val="833C0B" w:themeColor="accent2" w:themeShade="80"/>
          <w:u w:val="single"/>
          <w:lang w:eastAsia="en-US"/>
        </w:rPr>
        <w:t xml:space="preserve"> </w:t>
      </w:r>
    </w:p>
    <w:p w14:paraId="2E1F13B9" w14:textId="6BD3BA05" w:rsidR="00BA0A6F" w:rsidRPr="00786894" w:rsidRDefault="00BA0A6F" w:rsidP="00786894">
      <w:pPr>
        <w:spacing w:before="240"/>
        <w:ind w:left="-567"/>
        <w:jc w:val="both"/>
        <w:rPr>
          <w:rFonts w:asciiTheme="majorHAnsi" w:hAnsiTheme="majorHAnsi" w:cstheme="majorHAnsi"/>
          <w:iCs/>
          <w:sz w:val="22"/>
          <w:szCs w:val="22"/>
        </w:rPr>
      </w:pPr>
      <w:r w:rsidRPr="00786894">
        <w:rPr>
          <w:rFonts w:asciiTheme="majorHAnsi" w:hAnsiTheme="majorHAnsi" w:cstheme="majorHAnsi"/>
          <w:iCs/>
          <w:sz w:val="22"/>
          <w:szCs w:val="22"/>
        </w:rPr>
        <w:t xml:space="preserve">Vous pouvez déduire les </w:t>
      </w:r>
      <w:r w:rsidR="00C0127C" w:rsidRPr="00786894">
        <w:rPr>
          <w:rFonts w:asciiTheme="majorHAnsi" w:hAnsiTheme="majorHAnsi" w:cstheme="majorHAnsi"/>
          <w:iCs/>
          <w:sz w:val="22"/>
          <w:szCs w:val="22"/>
        </w:rPr>
        <w:t>heures complémentaires</w:t>
      </w:r>
      <w:r w:rsidRPr="00786894">
        <w:rPr>
          <w:rFonts w:asciiTheme="majorHAnsi" w:hAnsiTheme="majorHAnsi" w:cstheme="majorHAnsi"/>
          <w:iCs/>
          <w:sz w:val="22"/>
          <w:szCs w:val="22"/>
        </w:rPr>
        <w:t xml:space="preserve"> liées aux formations</w:t>
      </w:r>
      <w:r w:rsidR="00C0127C" w:rsidRPr="00786894">
        <w:rPr>
          <w:rFonts w:asciiTheme="majorHAnsi" w:hAnsiTheme="majorHAnsi" w:cstheme="majorHAnsi"/>
          <w:iCs/>
          <w:sz w:val="22"/>
          <w:szCs w:val="22"/>
        </w:rPr>
        <w:t xml:space="preserve">, </w:t>
      </w:r>
      <w:r w:rsidR="00C0127C" w:rsidRPr="00295462">
        <w:rPr>
          <w:rFonts w:asciiTheme="majorHAnsi" w:hAnsiTheme="majorHAnsi" w:cstheme="majorHAnsi"/>
          <w:iCs/>
          <w:sz w:val="22"/>
          <w:szCs w:val="22"/>
          <w:u w:val="single"/>
        </w:rPr>
        <w:t>à l’exclusion des rémunérations</w:t>
      </w:r>
      <w:r w:rsidR="00C0127C" w:rsidRPr="00786894">
        <w:rPr>
          <w:rFonts w:asciiTheme="majorHAnsi" w:hAnsiTheme="majorHAnsi" w:cstheme="majorHAnsi"/>
          <w:iCs/>
          <w:sz w:val="22"/>
          <w:szCs w:val="22"/>
        </w:rPr>
        <w:t>.</w:t>
      </w:r>
    </w:p>
    <w:p w14:paraId="7C07B788" w14:textId="4DE15BB8" w:rsidR="00960B42" w:rsidRDefault="00960B42" w:rsidP="00960B42">
      <w:pPr>
        <w:spacing w:before="120"/>
        <w:ind w:left="-567" w:right="-853"/>
        <w:jc w:val="both"/>
        <w:rPr>
          <w:rFonts w:asciiTheme="majorHAnsi" w:hAnsiTheme="majorHAnsi" w:cstheme="majorHAnsi"/>
          <w:iCs/>
          <w:sz w:val="22"/>
          <w:szCs w:val="22"/>
        </w:rPr>
      </w:pPr>
    </w:p>
    <w:p w14:paraId="4DE3E54C" w14:textId="77777777" w:rsidR="00200753" w:rsidRPr="00280FDF" w:rsidRDefault="00200753" w:rsidP="0020075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78" w:name="_Toc107488856"/>
      <w:r w:rsidRPr="00280FDF">
        <w:rPr>
          <w:rFonts w:ascii="Calibri Light" w:hAnsi="Calibri Light" w:cs="Calibri Light"/>
          <w:b/>
          <w:bCs/>
          <w:i/>
          <w:iCs/>
          <w:color w:val="833C0B" w:themeColor="accent2" w:themeShade="80"/>
          <w:u w:val="single"/>
          <w:lang w:eastAsia="en-US"/>
        </w:rPr>
        <w:t>Peut-on déduire au titre de la sensibilisation à la question de l'intégration professionnelle des travailleurs des actions de communication ?</w:t>
      </w:r>
      <w:bookmarkEnd w:id="178"/>
    </w:p>
    <w:p w14:paraId="3AE084B4" w14:textId="7E1686C8" w:rsidR="00200753" w:rsidRDefault="00200753" w:rsidP="00200753">
      <w:pPr>
        <w:spacing w:before="120"/>
        <w:ind w:left="-567" w:right="-853"/>
        <w:jc w:val="both"/>
        <w:rPr>
          <w:rFonts w:asciiTheme="majorHAnsi" w:hAnsiTheme="majorHAnsi" w:cstheme="majorHAnsi"/>
          <w:iCs/>
          <w:sz w:val="22"/>
          <w:szCs w:val="22"/>
        </w:rPr>
      </w:pPr>
      <w:r w:rsidRPr="00941234">
        <w:rPr>
          <w:rFonts w:asciiTheme="majorHAnsi" w:hAnsiTheme="majorHAnsi" w:cstheme="majorHAnsi"/>
          <w:iCs/>
          <w:sz w:val="22"/>
          <w:szCs w:val="22"/>
        </w:rPr>
        <w:t>Il est possible de déclarer des factures relatives à des actions de communication dès lors que celles-ci concernent exclusivement des agents de l’organisme.</w:t>
      </w:r>
    </w:p>
    <w:p w14:paraId="413D95ED" w14:textId="22F8F9F7" w:rsidR="00650EF8" w:rsidRDefault="00650EF8" w:rsidP="00200753">
      <w:pPr>
        <w:spacing w:before="120"/>
        <w:ind w:left="-567" w:right="-853"/>
        <w:jc w:val="both"/>
        <w:rPr>
          <w:rFonts w:asciiTheme="majorHAnsi" w:hAnsiTheme="majorHAnsi" w:cstheme="majorHAnsi"/>
          <w:iCs/>
          <w:sz w:val="22"/>
          <w:szCs w:val="22"/>
        </w:rPr>
      </w:pPr>
    </w:p>
    <w:p w14:paraId="449A3B1E" w14:textId="1C19EAC0" w:rsidR="00650EF8" w:rsidRPr="00A2208C" w:rsidRDefault="00650EF8" w:rsidP="007C7748">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79" w:name="_Toc107488857"/>
      <w:r w:rsidRPr="00A2208C">
        <w:rPr>
          <w:rFonts w:ascii="Calibri Light" w:hAnsi="Calibri Light" w:cs="Calibri Light"/>
          <w:b/>
          <w:bCs/>
          <w:i/>
          <w:iCs/>
          <w:color w:val="833C0B" w:themeColor="accent2" w:themeShade="80"/>
          <w:u w:val="single"/>
          <w:lang w:eastAsia="en-US"/>
        </w:rPr>
        <w:t>Mise à disposition d’un chauffeur : les dépenses peuvent-elles être déduites ?</w:t>
      </w:r>
      <w:bookmarkEnd w:id="179"/>
    </w:p>
    <w:p w14:paraId="07EAF576" w14:textId="44563767" w:rsidR="00650EF8" w:rsidRPr="00650EF8" w:rsidRDefault="00650EF8" w:rsidP="00650EF8">
      <w:pPr>
        <w:ind w:left="-567" w:right="-853"/>
        <w:jc w:val="both"/>
        <w:rPr>
          <w:rFonts w:asciiTheme="majorHAnsi" w:hAnsiTheme="majorHAnsi" w:cstheme="majorHAnsi"/>
          <w:iCs/>
          <w:sz w:val="22"/>
          <w:szCs w:val="22"/>
        </w:rPr>
      </w:pPr>
      <w:r w:rsidRPr="00650EF8">
        <w:rPr>
          <w:rFonts w:asciiTheme="majorHAnsi" w:hAnsiTheme="majorHAnsi" w:cstheme="majorHAnsi"/>
          <w:iCs/>
          <w:sz w:val="22"/>
          <w:szCs w:val="22"/>
        </w:rPr>
        <w:t xml:space="preserve">La mise à la disposition d’un chauffeur peut être déduite de la contribution. Il peut s’agir des dépenses liées aux déplacements travail/domicile </w:t>
      </w:r>
      <w:r w:rsidR="007C7748">
        <w:rPr>
          <w:rFonts w:asciiTheme="majorHAnsi" w:hAnsiTheme="majorHAnsi" w:cstheme="majorHAnsi"/>
          <w:iCs/>
          <w:sz w:val="22"/>
          <w:szCs w:val="22"/>
        </w:rPr>
        <w:t>ou</w:t>
      </w:r>
      <w:r w:rsidRPr="00650EF8">
        <w:rPr>
          <w:rFonts w:asciiTheme="majorHAnsi" w:hAnsiTheme="majorHAnsi" w:cstheme="majorHAnsi"/>
          <w:iCs/>
          <w:sz w:val="22"/>
          <w:szCs w:val="22"/>
        </w:rPr>
        <w:t xml:space="preserve"> à l’exercice des fonctions. Dans le dernier cas, vous devez vérifier que ces dépenses ne vous incombaient pas en application d’une disposition législative ou réglementaire.</w:t>
      </w:r>
    </w:p>
    <w:p w14:paraId="6111D073" w14:textId="453277BA" w:rsidR="00650EF8" w:rsidRDefault="00650EF8" w:rsidP="00650EF8">
      <w:pPr>
        <w:spacing w:before="120"/>
        <w:ind w:left="-567" w:right="-853"/>
        <w:jc w:val="both"/>
        <w:rPr>
          <w:rFonts w:asciiTheme="majorHAnsi" w:hAnsiTheme="majorHAnsi" w:cstheme="majorHAnsi"/>
          <w:iCs/>
          <w:sz w:val="22"/>
          <w:szCs w:val="22"/>
        </w:rPr>
      </w:pPr>
      <w:r w:rsidRPr="00650EF8">
        <w:rPr>
          <w:rFonts w:asciiTheme="majorHAnsi" w:hAnsiTheme="majorHAnsi" w:cstheme="majorHAnsi"/>
          <w:iCs/>
          <w:sz w:val="22"/>
          <w:szCs w:val="22"/>
        </w:rPr>
        <w:t xml:space="preserve">Toutefois, </w:t>
      </w:r>
      <w:r>
        <w:rPr>
          <w:rFonts w:asciiTheme="majorHAnsi" w:hAnsiTheme="majorHAnsi" w:cstheme="majorHAnsi"/>
          <w:iCs/>
          <w:sz w:val="22"/>
          <w:szCs w:val="22"/>
        </w:rPr>
        <w:t>s</w:t>
      </w:r>
      <w:r w:rsidRPr="00AA6CE3">
        <w:rPr>
          <w:rFonts w:asciiTheme="majorHAnsi" w:hAnsiTheme="majorHAnsi" w:cstheme="majorHAnsi"/>
          <w:iCs/>
          <w:sz w:val="22"/>
          <w:szCs w:val="22"/>
        </w:rPr>
        <w:t>i vous bénéficiez d’un financement de la part du FIPHFP, vous ne pouvez pas déclarer le reste à charge</w:t>
      </w:r>
      <w:r>
        <w:rPr>
          <w:rFonts w:asciiTheme="majorHAnsi" w:hAnsiTheme="majorHAnsi" w:cstheme="majorHAnsi"/>
          <w:iCs/>
          <w:sz w:val="22"/>
          <w:szCs w:val="22"/>
        </w:rPr>
        <w:t>.</w:t>
      </w:r>
    </w:p>
    <w:p w14:paraId="59887876" w14:textId="77777777" w:rsidR="00200753" w:rsidRPr="00941234" w:rsidRDefault="00200753" w:rsidP="00960B42">
      <w:pPr>
        <w:spacing w:before="120"/>
        <w:ind w:left="-567" w:right="-853"/>
        <w:jc w:val="both"/>
        <w:rPr>
          <w:rFonts w:asciiTheme="majorHAnsi" w:hAnsiTheme="majorHAnsi" w:cstheme="majorHAnsi"/>
          <w:iCs/>
          <w:sz w:val="22"/>
          <w:szCs w:val="22"/>
        </w:rPr>
      </w:pPr>
    </w:p>
    <w:bookmarkEnd w:id="158"/>
    <w:p w14:paraId="612AF180" w14:textId="77814240" w:rsidR="009B587F" w:rsidRDefault="009B587F">
      <w:pPr>
        <w:spacing w:after="160" w:line="259" w:lineRule="auto"/>
        <w:rPr>
          <w:rFonts w:asciiTheme="majorHAnsi" w:eastAsiaTheme="minorHAnsi" w:hAnsiTheme="majorHAnsi" w:cstheme="majorHAnsi"/>
          <w:color w:val="000000"/>
          <w:sz w:val="22"/>
          <w:szCs w:val="22"/>
          <w:lang w:eastAsia="en-US"/>
        </w:rPr>
      </w:pPr>
      <w:r>
        <w:rPr>
          <w:rFonts w:asciiTheme="majorHAnsi" w:eastAsiaTheme="minorHAnsi" w:hAnsiTheme="majorHAnsi" w:cstheme="majorHAnsi"/>
          <w:color w:val="000000"/>
          <w:sz w:val="22"/>
          <w:szCs w:val="22"/>
          <w:lang w:eastAsia="en-US"/>
        </w:rPr>
        <w:br w:type="page"/>
      </w:r>
    </w:p>
    <w:p w14:paraId="34D794FA" w14:textId="77777777" w:rsidR="00B35DF8" w:rsidRDefault="00B35DF8" w:rsidP="00B238EC">
      <w:pPr>
        <w:autoSpaceDE w:val="0"/>
        <w:autoSpaceDN w:val="0"/>
        <w:adjustRightInd w:val="0"/>
        <w:spacing w:before="120"/>
        <w:ind w:left="-567" w:right="-853"/>
        <w:jc w:val="both"/>
        <w:rPr>
          <w:rFonts w:asciiTheme="majorHAnsi" w:eastAsiaTheme="minorHAnsi" w:hAnsiTheme="majorHAnsi" w:cstheme="majorHAnsi"/>
          <w:color w:val="000000"/>
          <w:sz w:val="22"/>
          <w:szCs w:val="22"/>
          <w:lang w:eastAsia="en-US"/>
        </w:rPr>
      </w:pPr>
    </w:p>
    <w:p w14:paraId="76312A98" w14:textId="44CD4A21" w:rsidR="00B238EC" w:rsidRPr="009B587F" w:rsidRDefault="00B238EC" w:rsidP="00B238EC">
      <w:pPr>
        <w:autoSpaceDE w:val="0"/>
        <w:autoSpaceDN w:val="0"/>
        <w:adjustRightInd w:val="0"/>
        <w:spacing w:before="120"/>
        <w:ind w:left="-567" w:right="-853"/>
        <w:jc w:val="both"/>
        <w:rPr>
          <w:rFonts w:asciiTheme="majorHAnsi" w:eastAsiaTheme="minorHAnsi" w:hAnsiTheme="majorHAnsi" w:cstheme="majorHAnsi"/>
          <w:b/>
          <w:bCs/>
          <w:smallCaps/>
          <w:u w:val="single"/>
          <w:lang w:eastAsia="en-US"/>
        </w:rPr>
      </w:pPr>
      <w:r w:rsidRPr="009B587F">
        <w:rPr>
          <w:rFonts w:asciiTheme="majorHAnsi" w:eastAsiaTheme="minorHAnsi" w:hAnsiTheme="majorHAnsi" w:cstheme="majorHAnsi"/>
          <w:b/>
          <w:bCs/>
          <w:smallCaps/>
          <w:u w:val="single"/>
          <w:lang w:eastAsia="en-US"/>
        </w:rPr>
        <w:t>Dépenses consacrées à la rémunération des personnels affectés à des missions d’aide à l’accueil, à l’intégration et à l’accompagnement des élèves ou étudiants</w:t>
      </w:r>
    </w:p>
    <w:p w14:paraId="573BF94F" w14:textId="77777777" w:rsidR="00B238EC" w:rsidRDefault="00B238EC" w:rsidP="00B238EC">
      <w:pPr>
        <w:autoSpaceDE w:val="0"/>
        <w:autoSpaceDN w:val="0"/>
        <w:adjustRightInd w:val="0"/>
        <w:spacing w:before="120"/>
        <w:ind w:left="-567" w:right="-853"/>
        <w:jc w:val="both"/>
        <w:rPr>
          <w:rFonts w:asciiTheme="majorHAnsi" w:eastAsiaTheme="minorHAnsi" w:hAnsiTheme="majorHAnsi" w:cstheme="majorHAnsi"/>
          <w:color w:val="000000"/>
          <w:sz w:val="22"/>
          <w:szCs w:val="22"/>
          <w:lang w:eastAsia="en-US"/>
        </w:rPr>
      </w:pPr>
    </w:p>
    <w:p w14:paraId="32AC523A" w14:textId="77777777" w:rsidR="00BC3140" w:rsidRPr="00AA6CE3" w:rsidRDefault="00BC3140"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80" w:name="_Toc107488859"/>
      <w:bookmarkEnd w:id="146"/>
      <w:r w:rsidRPr="00AA6CE3">
        <w:rPr>
          <w:rFonts w:ascii="Calibri Light" w:hAnsi="Calibri Light" w:cs="Calibri Light"/>
          <w:b/>
          <w:bCs/>
          <w:i/>
          <w:iCs/>
          <w:color w:val="833C0B" w:themeColor="accent2" w:themeShade="80"/>
          <w:u w:val="single"/>
          <w:lang w:eastAsia="en-US"/>
        </w:rPr>
        <w:t xml:space="preserve">Quelles sont </w:t>
      </w:r>
      <w:bookmarkStart w:id="181" w:name="_Hlk60244699"/>
      <w:r w:rsidRPr="00AA6CE3">
        <w:rPr>
          <w:rFonts w:ascii="Calibri Light" w:hAnsi="Calibri Light" w:cs="Calibri Light"/>
          <w:b/>
          <w:bCs/>
          <w:i/>
          <w:iCs/>
          <w:color w:val="833C0B" w:themeColor="accent2" w:themeShade="80"/>
          <w:u w:val="single"/>
          <w:lang w:eastAsia="en-US"/>
        </w:rPr>
        <w:t xml:space="preserve">les </w:t>
      </w:r>
      <w:bookmarkStart w:id="182" w:name="_Hlk60244552"/>
      <w:r w:rsidRPr="00AA6CE3">
        <w:rPr>
          <w:rFonts w:ascii="Calibri Light" w:hAnsi="Calibri Light" w:cs="Calibri Light"/>
          <w:b/>
          <w:bCs/>
          <w:i/>
          <w:iCs/>
          <w:color w:val="833C0B" w:themeColor="accent2" w:themeShade="80"/>
          <w:u w:val="single"/>
          <w:lang w:eastAsia="en-US"/>
        </w:rPr>
        <w:t xml:space="preserve">dépenses </w:t>
      </w:r>
      <w:r w:rsidR="00460ED7" w:rsidRPr="00AA6CE3">
        <w:rPr>
          <w:rFonts w:ascii="Calibri Light" w:hAnsi="Calibri Light" w:cs="Calibri Light"/>
          <w:b/>
          <w:bCs/>
          <w:i/>
          <w:iCs/>
          <w:color w:val="833C0B" w:themeColor="accent2" w:themeShade="80"/>
          <w:u w:val="single"/>
          <w:lang w:eastAsia="en-US"/>
        </w:rPr>
        <w:t xml:space="preserve">consacrées à la rémunération des personnels affectés à des missions d’aide à l’accueil, à l’intégration et à l’accompagnement des élèves ou étudiants </w:t>
      </w:r>
      <w:r w:rsidRPr="00AA6CE3">
        <w:rPr>
          <w:rFonts w:ascii="Calibri Light" w:hAnsi="Calibri Light" w:cs="Calibri Light"/>
          <w:b/>
          <w:bCs/>
          <w:i/>
          <w:iCs/>
          <w:color w:val="833C0B" w:themeColor="accent2" w:themeShade="80"/>
          <w:u w:val="single"/>
          <w:lang w:eastAsia="en-US"/>
        </w:rPr>
        <w:t>?</w:t>
      </w:r>
      <w:bookmarkEnd w:id="181"/>
      <w:bookmarkEnd w:id="182"/>
      <w:bookmarkEnd w:id="180"/>
    </w:p>
    <w:p w14:paraId="17DB55A9" w14:textId="77777777" w:rsidR="00460ED7" w:rsidRPr="00AA6CE3" w:rsidRDefault="00460ED7" w:rsidP="00CE01B3">
      <w:pPr>
        <w:spacing w:before="120"/>
        <w:ind w:left="-567" w:right="-853"/>
        <w:jc w:val="both"/>
        <w:rPr>
          <w:rFonts w:asciiTheme="majorHAnsi" w:hAnsiTheme="majorHAnsi" w:cstheme="majorHAnsi"/>
          <w:iCs/>
          <w:sz w:val="22"/>
          <w:szCs w:val="22"/>
        </w:rPr>
      </w:pPr>
      <w:bookmarkStart w:id="183" w:name="_Hlk60244723"/>
      <w:r w:rsidRPr="00AA6CE3">
        <w:rPr>
          <w:rFonts w:asciiTheme="majorHAnsi" w:hAnsiTheme="majorHAnsi" w:cstheme="majorHAnsi"/>
          <w:iCs/>
          <w:sz w:val="22"/>
          <w:szCs w:val="22"/>
        </w:rPr>
        <w:t>Les écoles, établissements scolaires et établissements d'enseignement supérieur peuvent déclarer au titre de la réduction prévue à l'article 98 de la loi n° 2005-102 du 11 février 2005, les dépenses de rémunération des personnels dont la fonction consiste en un accompagnement direct et concret des étudiants (prise de note, port de matériel, recherche documentaire pour un aveugle...).</w:t>
      </w:r>
    </w:p>
    <w:p w14:paraId="5471FF06" w14:textId="02C54521" w:rsidR="00460ED7" w:rsidRDefault="00460ED7" w:rsidP="00CE01B3">
      <w:pPr>
        <w:spacing w:before="120"/>
        <w:ind w:left="-567" w:right="-853"/>
        <w:jc w:val="both"/>
        <w:rPr>
          <w:rFonts w:asciiTheme="majorHAnsi" w:hAnsiTheme="majorHAnsi" w:cstheme="majorHAnsi"/>
          <w:iCs/>
          <w:sz w:val="22"/>
          <w:szCs w:val="22"/>
        </w:rPr>
      </w:pPr>
      <w:r w:rsidRPr="00AA6CE3">
        <w:rPr>
          <w:rFonts w:asciiTheme="majorHAnsi" w:hAnsiTheme="majorHAnsi" w:cstheme="majorHAnsi"/>
          <w:iCs/>
          <w:sz w:val="22"/>
          <w:szCs w:val="22"/>
        </w:rPr>
        <w:t>L’article 6-3 du décret n° 2006-501 précise que ce montant ne peut toutefois pas excéder 90 % de la contribution exigible pour la campagne de déclaration 2021 au titre de l’année 2020 et 80 % pour la campagne de déclaration 2022 au titre de l’année 2021.</w:t>
      </w:r>
    </w:p>
    <w:p w14:paraId="34515FB9" w14:textId="77777777" w:rsidR="00460ED7" w:rsidRPr="00460ED7" w:rsidRDefault="00460ED7" w:rsidP="00CE01B3">
      <w:pPr>
        <w:spacing w:before="120"/>
        <w:ind w:left="-567" w:right="-853"/>
        <w:jc w:val="both"/>
        <w:rPr>
          <w:rFonts w:asciiTheme="majorHAnsi" w:hAnsiTheme="majorHAnsi" w:cstheme="majorHAnsi"/>
          <w:iCs/>
          <w:sz w:val="22"/>
          <w:szCs w:val="22"/>
        </w:rPr>
      </w:pPr>
    </w:p>
    <w:p w14:paraId="30D20E2E" w14:textId="77777777" w:rsidR="000D3C59" w:rsidRPr="00280FDF" w:rsidRDefault="000D3C59"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84" w:name="_Toc107488861"/>
      <w:bookmarkEnd w:id="183"/>
      <w:r w:rsidRPr="00280FDF">
        <w:rPr>
          <w:rFonts w:ascii="Calibri Light" w:hAnsi="Calibri Light" w:cs="Calibri Light"/>
          <w:b/>
          <w:bCs/>
          <w:i/>
          <w:iCs/>
          <w:color w:val="833C0B" w:themeColor="accent2" w:themeShade="80"/>
          <w:u w:val="single"/>
          <w:lang w:eastAsia="en-US"/>
        </w:rPr>
        <w:t>Peut-on prendre en compte les rémunérations d'animateurs sur les temps périscolaires</w:t>
      </w:r>
      <w:r w:rsidR="00FE7F89">
        <w:rPr>
          <w:rFonts w:ascii="Calibri Light" w:hAnsi="Calibri Light" w:cs="Calibri Light"/>
          <w:b/>
          <w:bCs/>
          <w:i/>
          <w:iCs/>
          <w:color w:val="833C0B" w:themeColor="accent2" w:themeShade="80"/>
          <w:u w:val="single"/>
          <w:lang w:eastAsia="en-US"/>
        </w:rPr>
        <w:t> ?</w:t>
      </w:r>
      <w:bookmarkEnd w:id="184"/>
    </w:p>
    <w:p w14:paraId="0576C99D" w14:textId="77777777" w:rsidR="000D3C59" w:rsidRDefault="002A08CD" w:rsidP="00CE01B3">
      <w:pPr>
        <w:spacing w:before="120"/>
        <w:ind w:left="-567" w:right="-853"/>
        <w:jc w:val="both"/>
        <w:rPr>
          <w:rFonts w:asciiTheme="majorHAnsi" w:hAnsiTheme="majorHAnsi" w:cstheme="majorHAnsi"/>
          <w:iCs/>
          <w:sz w:val="22"/>
          <w:szCs w:val="22"/>
        </w:rPr>
      </w:pPr>
      <w:bookmarkStart w:id="185" w:name="_Hlk60244680"/>
      <w:r w:rsidRPr="00460ED7">
        <w:rPr>
          <w:rFonts w:asciiTheme="majorHAnsi" w:hAnsiTheme="majorHAnsi" w:cstheme="majorHAnsi"/>
          <w:iCs/>
          <w:sz w:val="22"/>
          <w:szCs w:val="22"/>
        </w:rPr>
        <w:t>L</w:t>
      </w:r>
      <w:r w:rsidR="000D3C59" w:rsidRPr="00460ED7">
        <w:rPr>
          <w:rFonts w:asciiTheme="majorHAnsi" w:hAnsiTheme="majorHAnsi" w:cstheme="majorHAnsi"/>
          <w:iCs/>
          <w:sz w:val="22"/>
          <w:szCs w:val="22"/>
        </w:rPr>
        <w:t xml:space="preserve">es charges afférentes à l'accompagnement au sein des crèches, centres de loisirs, écoles de sport, de musique ou toute activité </w:t>
      </w:r>
      <w:r w:rsidRPr="00460ED7">
        <w:rPr>
          <w:rFonts w:asciiTheme="majorHAnsi" w:hAnsiTheme="majorHAnsi" w:cstheme="majorHAnsi"/>
          <w:iCs/>
          <w:sz w:val="22"/>
          <w:szCs w:val="22"/>
        </w:rPr>
        <w:t>parascolaire</w:t>
      </w:r>
      <w:r w:rsidR="000D3C59" w:rsidRPr="00460ED7">
        <w:rPr>
          <w:rFonts w:asciiTheme="majorHAnsi" w:hAnsiTheme="majorHAnsi" w:cstheme="majorHAnsi"/>
          <w:iCs/>
          <w:sz w:val="22"/>
          <w:szCs w:val="22"/>
        </w:rPr>
        <w:t xml:space="preserve"> </w:t>
      </w:r>
      <w:r w:rsidRPr="00460ED7">
        <w:rPr>
          <w:rFonts w:asciiTheme="majorHAnsi" w:hAnsiTheme="majorHAnsi" w:cstheme="majorHAnsi"/>
          <w:iCs/>
          <w:sz w:val="22"/>
          <w:szCs w:val="22"/>
        </w:rPr>
        <w:t>ne peuvent être déclarées</w:t>
      </w:r>
      <w:r w:rsidR="000D3C59" w:rsidRPr="00460ED7">
        <w:rPr>
          <w:rFonts w:asciiTheme="majorHAnsi" w:hAnsiTheme="majorHAnsi" w:cstheme="majorHAnsi"/>
          <w:iCs/>
          <w:sz w:val="22"/>
          <w:szCs w:val="22"/>
        </w:rPr>
        <w:t>.</w:t>
      </w:r>
    </w:p>
    <w:p w14:paraId="392149C7" w14:textId="77777777" w:rsidR="00AB552B" w:rsidRPr="00460ED7" w:rsidRDefault="00AB552B" w:rsidP="00CE01B3">
      <w:pPr>
        <w:spacing w:before="120"/>
        <w:ind w:left="-567" w:right="-853"/>
        <w:jc w:val="both"/>
        <w:rPr>
          <w:rFonts w:asciiTheme="majorHAnsi" w:hAnsiTheme="majorHAnsi" w:cstheme="majorHAnsi"/>
          <w:iCs/>
          <w:sz w:val="22"/>
          <w:szCs w:val="22"/>
        </w:rPr>
      </w:pPr>
    </w:p>
    <w:p w14:paraId="4D18248B" w14:textId="77777777" w:rsidR="00643E9F" w:rsidRPr="00280FDF" w:rsidRDefault="00643E9F"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86" w:name="_Toc107488862"/>
      <w:bookmarkEnd w:id="185"/>
      <w:r w:rsidRPr="00280FDF">
        <w:rPr>
          <w:rFonts w:ascii="Calibri Light" w:hAnsi="Calibri Light" w:cs="Calibri Light"/>
          <w:b/>
          <w:bCs/>
          <w:i/>
          <w:iCs/>
          <w:color w:val="833C0B" w:themeColor="accent2" w:themeShade="80"/>
          <w:u w:val="single"/>
          <w:lang w:eastAsia="en-US"/>
        </w:rPr>
        <w:t>Quelle rémunération doit-on prendre en compte</w:t>
      </w:r>
      <w:r w:rsidR="00AB552B">
        <w:rPr>
          <w:rFonts w:ascii="Calibri Light" w:hAnsi="Calibri Light" w:cs="Calibri Light"/>
          <w:b/>
          <w:bCs/>
          <w:i/>
          <w:iCs/>
          <w:color w:val="833C0B" w:themeColor="accent2" w:themeShade="80"/>
          <w:u w:val="single"/>
          <w:lang w:eastAsia="en-US"/>
        </w:rPr>
        <w:t xml:space="preserve"> pour les </w:t>
      </w:r>
      <w:r w:rsidR="00AB552B" w:rsidRPr="00AB552B">
        <w:rPr>
          <w:rFonts w:ascii="Calibri Light" w:hAnsi="Calibri Light" w:cs="Calibri Light"/>
          <w:b/>
          <w:bCs/>
          <w:i/>
          <w:iCs/>
          <w:color w:val="833C0B" w:themeColor="accent2" w:themeShade="80"/>
          <w:u w:val="single"/>
          <w:lang w:eastAsia="en-US"/>
        </w:rPr>
        <w:t>dépenses consacrées à la rémunération des personnels affectés à des missions d’aide à l’accueil, à l’intégration et à l’accompagnement des élèves ou étudiants</w:t>
      </w:r>
      <w:r w:rsidR="007A02B2" w:rsidRPr="00280FDF">
        <w:rPr>
          <w:rFonts w:ascii="Calibri Light" w:hAnsi="Calibri Light" w:cs="Calibri Light"/>
          <w:b/>
          <w:bCs/>
          <w:i/>
          <w:iCs/>
          <w:color w:val="833C0B" w:themeColor="accent2" w:themeShade="80"/>
          <w:u w:val="single"/>
          <w:lang w:eastAsia="en-US"/>
        </w:rPr>
        <w:t> ?</w:t>
      </w:r>
      <w:bookmarkEnd w:id="186"/>
    </w:p>
    <w:p w14:paraId="323ECCC0" w14:textId="77777777" w:rsidR="00643E9F" w:rsidRDefault="007A02B2" w:rsidP="00CE01B3">
      <w:pPr>
        <w:pStyle w:val="NormalWeb"/>
        <w:spacing w:before="120" w:beforeAutospacing="0" w:after="0"/>
        <w:ind w:left="-567" w:right="-853"/>
        <w:jc w:val="both"/>
        <w:rPr>
          <w:rFonts w:asciiTheme="majorHAnsi" w:hAnsiTheme="majorHAnsi" w:cstheme="majorHAnsi"/>
          <w:color w:val="4A4A4A"/>
          <w:sz w:val="22"/>
          <w:szCs w:val="22"/>
        </w:rPr>
      </w:pPr>
      <w:bookmarkStart w:id="187" w:name="_Hlk60244586"/>
      <w:r w:rsidRPr="00460ED7">
        <w:rPr>
          <w:rFonts w:asciiTheme="majorHAnsi" w:hAnsiTheme="majorHAnsi" w:cstheme="majorHAnsi"/>
          <w:iCs/>
          <w:sz w:val="22"/>
          <w:szCs w:val="22"/>
        </w:rPr>
        <w:t>Il convient de prendre en compte</w:t>
      </w:r>
      <w:r w:rsidR="0035105E" w:rsidRPr="00460ED7">
        <w:rPr>
          <w:rFonts w:asciiTheme="majorHAnsi" w:hAnsiTheme="majorHAnsi" w:cstheme="majorHAnsi"/>
          <w:iCs/>
          <w:sz w:val="22"/>
          <w:szCs w:val="22"/>
        </w:rPr>
        <w:t xml:space="preserve"> la rémunération brute chargée, déduction faite des aides versées par</w:t>
      </w:r>
      <w:r w:rsidR="0035105E" w:rsidRPr="00941234">
        <w:rPr>
          <w:rFonts w:asciiTheme="majorHAnsi" w:hAnsiTheme="majorHAnsi" w:cstheme="majorHAnsi"/>
          <w:color w:val="4A4A4A"/>
          <w:sz w:val="22"/>
          <w:szCs w:val="22"/>
        </w:rPr>
        <w:t xml:space="preserve"> les pouvoirs publics au titre de ces contrats</w:t>
      </w:r>
      <w:r w:rsidRPr="00941234">
        <w:rPr>
          <w:rFonts w:asciiTheme="majorHAnsi" w:hAnsiTheme="majorHAnsi" w:cstheme="majorHAnsi"/>
          <w:color w:val="4A4A4A"/>
          <w:sz w:val="22"/>
          <w:szCs w:val="22"/>
        </w:rPr>
        <w:t>.</w:t>
      </w:r>
    </w:p>
    <w:bookmarkEnd w:id="187"/>
    <w:p w14:paraId="64BBAFE5" w14:textId="3B2BD2AE" w:rsidR="00AB1981" w:rsidRDefault="00AB1981" w:rsidP="00CE01B3">
      <w:pPr>
        <w:spacing w:after="160" w:line="259" w:lineRule="auto"/>
        <w:ind w:left="-567" w:right="-853"/>
        <w:rPr>
          <w:rFonts w:asciiTheme="majorHAnsi" w:hAnsiTheme="majorHAnsi" w:cstheme="majorHAnsi"/>
          <w:color w:val="4A4A4A"/>
          <w:sz w:val="22"/>
          <w:szCs w:val="22"/>
        </w:rPr>
      </w:pPr>
    </w:p>
    <w:p w14:paraId="780603DA" w14:textId="77777777" w:rsidR="00AB1981" w:rsidRDefault="00AB1981" w:rsidP="00CE01B3">
      <w:pPr>
        <w:spacing w:after="160" w:line="259" w:lineRule="auto"/>
        <w:ind w:left="-567" w:right="-853"/>
        <w:rPr>
          <w:rFonts w:asciiTheme="majorHAnsi" w:hAnsiTheme="majorHAnsi" w:cstheme="majorHAnsi"/>
          <w:color w:val="4A4A4A"/>
          <w:sz w:val="22"/>
          <w:szCs w:val="22"/>
        </w:rPr>
      </w:pPr>
    </w:p>
    <w:p w14:paraId="1709F19C" w14:textId="77777777" w:rsidR="00AB1981" w:rsidRDefault="00AB1981" w:rsidP="00CE01B3">
      <w:pPr>
        <w:spacing w:after="160" w:line="259" w:lineRule="auto"/>
        <w:ind w:left="-567" w:right="-853"/>
        <w:rPr>
          <w:rFonts w:asciiTheme="majorHAnsi" w:hAnsiTheme="majorHAnsi" w:cstheme="majorHAnsi"/>
          <w:color w:val="4A4A4A"/>
          <w:sz w:val="22"/>
          <w:szCs w:val="22"/>
        </w:rPr>
      </w:pPr>
      <w:r>
        <w:rPr>
          <w:rFonts w:asciiTheme="majorHAnsi" w:hAnsiTheme="majorHAnsi" w:cstheme="majorHAnsi"/>
          <w:color w:val="4A4A4A"/>
          <w:sz w:val="22"/>
          <w:szCs w:val="22"/>
        </w:rPr>
        <w:br w:type="page"/>
      </w:r>
    </w:p>
    <w:p w14:paraId="2AFA1F33" w14:textId="66422FD9" w:rsidR="00247E27" w:rsidRDefault="00FC2D5C" w:rsidP="00FC2D5C">
      <w:pPr>
        <w:pStyle w:val="Titre2"/>
        <w:keepLines/>
        <w:spacing w:before="40" w:after="0" w:line="259" w:lineRule="auto"/>
        <w:ind w:left="-567" w:right="-853"/>
        <w:jc w:val="both"/>
        <w:rPr>
          <w:rFonts w:ascii="Calibri Light" w:eastAsiaTheme="majorEastAsia" w:hAnsi="Calibri Light" w:cs="Calibri Light"/>
          <w:i w:val="0"/>
          <w:iCs w:val="0"/>
          <w:color w:val="833C0B" w:themeColor="accent2" w:themeShade="80"/>
          <w:sz w:val="26"/>
          <w:szCs w:val="26"/>
          <w:u w:val="single"/>
          <w:lang w:eastAsia="en-US"/>
        </w:rPr>
      </w:pPr>
      <w:bookmarkStart w:id="188" w:name="_7]_CORRECTION_DE"/>
      <w:bookmarkStart w:id="189" w:name="_Toc502851387"/>
      <w:bookmarkStart w:id="190" w:name="_Toc107488863"/>
      <w:bookmarkEnd w:id="188"/>
      <w:r w:rsidRPr="00FC2D5C">
        <w:rPr>
          <w:rFonts w:ascii="Calibri Light" w:eastAsiaTheme="majorEastAsia" w:hAnsi="Calibri Light" w:cs="Calibri Light"/>
          <w:i w:val="0"/>
          <w:iCs w:val="0"/>
          <w:color w:val="833C0B" w:themeColor="accent2" w:themeShade="80"/>
          <w:sz w:val="26"/>
          <w:szCs w:val="26"/>
          <w:lang w:eastAsia="en-US"/>
        </w:rPr>
        <w:t xml:space="preserve">7] </w:t>
      </w:r>
      <w:r w:rsidRPr="00941234">
        <w:rPr>
          <w:rFonts w:ascii="Calibri Light" w:eastAsiaTheme="majorEastAsia" w:hAnsi="Calibri Light" w:cs="Calibri Light"/>
          <w:i w:val="0"/>
          <w:iCs w:val="0"/>
          <w:color w:val="833C0B" w:themeColor="accent2" w:themeShade="80"/>
          <w:sz w:val="26"/>
          <w:szCs w:val="26"/>
          <w:u w:val="single"/>
          <w:lang w:eastAsia="en-US"/>
        </w:rPr>
        <w:t>CORRECTION DE LA DECLARATION</w:t>
      </w:r>
      <w:bookmarkEnd w:id="189"/>
      <w:bookmarkEnd w:id="190"/>
    </w:p>
    <w:p w14:paraId="588BC377" w14:textId="77777777" w:rsidR="00460ED7" w:rsidRPr="00460ED7" w:rsidRDefault="00460ED7" w:rsidP="00CE01B3">
      <w:pPr>
        <w:spacing w:before="120"/>
        <w:ind w:left="-567" w:right="-853"/>
        <w:jc w:val="both"/>
        <w:rPr>
          <w:rFonts w:asciiTheme="majorHAnsi" w:hAnsiTheme="majorHAnsi" w:cstheme="majorHAnsi"/>
          <w:iCs/>
          <w:sz w:val="22"/>
          <w:szCs w:val="22"/>
        </w:rPr>
      </w:pPr>
    </w:p>
    <w:p w14:paraId="04D68134" w14:textId="77777777" w:rsidR="00247E27" w:rsidRPr="00280FDF" w:rsidRDefault="006A115C"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91" w:name="_Toc107488864"/>
      <w:r w:rsidRPr="00280FDF">
        <w:rPr>
          <w:rFonts w:ascii="Calibri Light" w:hAnsi="Calibri Light" w:cs="Calibri Light"/>
          <w:b/>
          <w:bCs/>
          <w:i/>
          <w:iCs/>
          <w:color w:val="833C0B" w:themeColor="accent2" w:themeShade="80"/>
          <w:u w:val="single"/>
          <w:lang w:eastAsia="en-US"/>
        </w:rPr>
        <w:t xml:space="preserve">Est-ce que je peux corriger ma déclaration </w:t>
      </w:r>
      <w:r w:rsidR="00247E27" w:rsidRPr="00280FDF">
        <w:rPr>
          <w:rFonts w:ascii="Calibri Light" w:hAnsi="Calibri Light" w:cs="Calibri Light"/>
          <w:b/>
          <w:bCs/>
          <w:i/>
          <w:iCs/>
          <w:color w:val="833C0B" w:themeColor="accent2" w:themeShade="80"/>
          <w:u w:val="single"/>
          <w:lang w:eastAsia="en-US"/>
        </w:rPr>
        <w:t>?</w:t>
      </w:r>
      <w:bookmarkEnd w:id="191"/>
    </w:p>
    <w:p w14:paraId="34275A9E" w14:textId="77777777" w:rsidR="006A115C" w:rsidRPr="00AA6CE3" w:rsidRDefault="006A115C" w:rsidP="00CE01B3">
      <w:pPr>
        <w:spacing w:before="120"/>
        <w:ind w:left="-567" w:right="-853"/>
        <w:jc w:val="both"/>
        <w:rPr>
          <w:rFonts w:asciiTheme="majorHAnsi" w:hAnsiTheme="majorHAnsi" w:cstheme="majorHAnsi"/>
          <w:spacing w:val="-2"/>
          <w:kern w:val="16"/>
          <w:sz w:val="22"/>
          <w:szCs w:val="22"/>
        </w:rPr>
      </w:pPr>
      <w:bookmarkStart w:id="192" w:name="_Hlk60244811"/>
      <w:r w:rsidRPr="00AA6CE3">
        <w:rPr>
          <w:rFonts w:asciiTheme="majorHAnsi" w:hAnsiTheme="majorHAnsi" w:cstheme="majorHAnsi"/>
          <w:spacing w:val="-2"/>
          <w:kern w:val="16"/>
          <w:sz w:val="22"/>
          <w:szCs w:val="22"/>
        </w:rPr>
        <w:t>Vous pouvez corriger votre déclaration en ligne y compris après validation pendant toute la durée de la campagne.</w:t>
      </w:r>
    </w:p>
    <w:p w14:paraId="64CC381D" w14:textId="77777777" w:rsidR="00247E27" w:rsidRPr="00AA6CE3" w:rsidRDefault="00885CE6" w:rsidP="00CE01B3">
      <w:pPr>
        <w:pStyle w:val="NormalWeb"/>
        <w:spacing w:before="120" w:beforeAutospacing="0" w:after="0"/>
        <w:ind w:left="-567" w:right="-853"/>
        <w:jc w:val="both"/>
        <w:rPr>
          <w:rFonts w:asciiTheme="majorHAnsi" w:hAnsiTheme="majorHAnsi" w:cstheme="majorHAnsi"/>
          <w:sz w:val="22"/>
          <w:szCs w:val="22"/>
        </w:rPr>
      </w:pPr>
      <w:r w:rsidRPr="00AA6CE3">
        <w:rPr>
          <w:rFonts w:asciiTheme="majorHAnsi" w:hAnsiTheme="majorHAnsi" w:cstheme="majorHAnsi"/>
          <w:sz w:val="22"/>
          <w:szCs w:val="22"/>
        </w:rPr>
        <w:t xml:space="preserve">Une fois votre déclaration validée, un menu « Modifier votre déclaration » s’affiche. </w:t>
      </w:r>
      <w:r w:rsidR="006A115C" w:rsidRPr="00AA6CE3">
        <w:rPr>
          <w:rFonts w:asciiTheme="majorHAnsi" w:hAnsiTheme="majorHAnsi" w:cstheme="majorHAnsi"/>
          <w:sz w:val="22"/>
          <w:szCs w:val="22"/>
        </w:rPr>
        <w:t xml:space="preserve">Vous </w:t>
      </w:r>
      <w:r w:rsidRPr="00AA6CE3">
        <w:rPr>
          <w:rFonts w:asciiTheme="majorHAnsi" w:hAnsiTheme="majorHAnsi" w:cstheme="majorHAnsi"/>
          <w:sz w:val="22"/>
          <w:szCs w:val="22"/>
        </w:rPr>
        <w:t xml:space="preserve">pouvez effectuer les modifications durant toute la période d’ouverture de la campagne. </w:t>
      </w:r>
      <w:r w:rsidR="00E06C28" w:rsidRPr="00AA6CE3">
        <w:rPr>
          <w:rFonts w:asciiTheme="majorHAnsi" w:hAnsiTheme="majorHAnsi" w:cstheme="majorHAnsi"/>
          <w:b/>
          <w:sz w:val="22"/>
          <w:szCs w:val="22"/>
        </w:rPr>
        <w:t>Attention :</w:t>
      </w:r>
      <w:r w:rsidR="00247E27" w:rsidRPr="00AA6CE3">
        <w:rPr>
          <w:rFonts w:asciiTheme="majorHAnsi" w:hAnsiTheme="majorHAnsi" w:cstheme="majorHAnsi"/>
          <w:b/>
          <w:sz w:val="22"/>
          <w:szCs w:val="22"/>
        </w:rPr>
        <w:t xml:space="preserve"> pour être prise en compte la déclaration doit être validée.</w:t>
      </w:r>
    </w:p>
    <w:p w14:paraId="6A1289E1" w14:textId="7B47410C" w:rsidR="009006BE" w:rsidRDefault="00247E27" w:rsidP="00CE01B3">
      <w:pPr>
        <w:pStyle w:val="NormalWeb"/>
        <w:spacing w:before="120" w:beforeAutospacing="0" w:after="0"/>
        <w:ind w:left="-567" w:right="-853"/>
        <w:jc w:val="both"/>
        <w:rPr>
          <w:rFonts w:asciiTheme="majorHAnsi" w:hAnsiTheme="majorHAnsi" w:cstheme="majorHAnsi"/>
          <w:sz w:val="22"/>
          <w:szCs w:val="22"/>
        </w:rPr>
      </w:pPr>
      <w:r w:rsidRPr="00AA6CE3">
        <w:rPr>
          <w:rFonts w:asciiTheme="majorHAnsi" w:hAnsiTheme="majorHAnsi" w:cstheme="majorHAnsi"/>
          <w:sz w:val="22"/>
          <w:szCs w:val="22"/>
        </w:rPr>
        <w:t>Après la date d</w:t>
      </w:r>
      <w:r w:rsidR="006A115C" w:rsidRPr="00AA6CE3">
        <w:rPr>
          <w:rFonts w:asciiTheme="majorHAnsi" w:hAnsiTheme="majorHAnsi" w:cstheme="majorHAnsi"/>
          <w:sz w:val="22"/>
          <w:szCs w:val="22"/>
        </w:rPr>
        <w:t>e fin de campagne</w:t>
      </w:r>
      <w:r w:rsidRPr="00AA6CE3">
        <w:rPr>
          <w:rFonts w:asciiTheme="majorHAnsi" w:hAnsiTheme="majorHAnsi" w:cstheme="majorHAnsi"/>
          <w:sz w:val="22"/>
          <w:szCs w:val="22"/>
        </w:rPr>
        <w:t xml:space="preserve">, toute modification de la déclaration devra faire l’objet </w:t>
      </w:r>
      <w:r w:rsidR="006A115C" w:rsidRPr="00AA6CE3">
        <w:rPr>
          <w:rFonts w:asciiTheme="majorHAnsi" w:hAnsiTheme="majorHAnsi" w:cstheme="majorHAnsi"/>
          <w:sz w:val="22"/>
          <w:szCs w:val="22"/>
        </w:rPr>
        <w:t>d’un courrier de demande de correction</w:t>
      </w:r>
      <w:r w:rsidR="00813622">
        <w:rPr>
          <w:rFonts w:asciiTheme="majorHAnsi" w:hAnsiTheme="majorHAnsi" w:cstheme="majorHAnsi"/>
          <w:sz w:val="22"/>
          <w:szCs w:val="22"/>
        </w:rPr>
        <w:t xml:space="preserve"> (en RAR)</w:t>
      </w:r>
      <w:r w:rsidR="006A115C" w:rsidRPr="00AA6CE3">
        <w:rPr>
          <w:rFonts w:asciiTheme="majorHAnsi" w:hAnsiTheme="majorHAnsi" w:cstheme="majorHAnsi"/>
          <w:sz w:val="22"/>
          <w:szCs w:val="22"/>
        </w:rPr>
        <w:t xml:space="preserve"> accompagnée d’un formulaire de déclaration rectificative ainsi que l’ensemble des justificatifs et d’un RIB</w:t>
      </w:r>
      <w:r w:rsidR="00FC2D5C">
        <w:rPr>
          <w:rFonts w:asciiTheme="majorHAnsi" w:hAnsiTheme="majorHAnsi" w:cstheme="majorHAnsi"/>
          <w:sz w:val="22"/>
          <w:szCs w:val="22"/>
        </w:rPr>
        <w:t xml:space="preserve"> à :</w:t>
      </w:r>
    </w:p>
    <w:p w14:paraId="779757A7" w14:textId="77777777" w:rsidR="00FC2D5C" w:rsidRDefault="00FC2D5C" w:rsidP="00CE01B3">
      <w:pPr>
        <w:pStyle w:val="NormalWeb"/>
        <w:spacing w:before="120" w:beforeAutospacing="0" w:after="0"/>
        <w:ind w:left="-567" w:right="-853"/>
        <w:jc w:val="both"/>
        <w:rPr>
          <w:rFonts w:asciiTheme="majorHAnsi" w:hAnsiTheme="majorHAnsi" w:cstheme="majorHAnsi"/>
          <w:sz w:val="22"/>
          <w:szCs w:val="22"/>
        </w:rPr>
      </w:pPr>
    </w:p>
    <w:p w14:paraId="09918CC7" w14:textId="2D9416E2" w:rsidR="006A115C" w:rsidRPr="00AA6CE3" w:rsidRDefault="00813622" w:rsidP="00FC2D5C">
      <w:pPr>
        <w:pStyle w:val="NormalWeb"/>
        <w:spacing w:before="120" w:beforeAutospacing="0" w:after="0"/>
        <w:ind w:right="-853"/>
        <w:jc w:val="both"/>
        <w:rPr>
          <w:rFonts w:asciiTheme="majorHAnsi" w:hAnsiTheme="majorHAnsi" w:cstheme="majorHAnsi"/>
          <w:sz w:val="22"/>
          <w:szCs w:val="22"/>
        </w:rPr>
      </w:pPr>
      <w:r w:rsidRPr="00FC2D5C">
        <w:rPr>
          <w:rFonts w:asciiTheme="majorHAnsi" w:hAnsiTheme="majorHAnsi" w:cstheme="majorHAnsi"/>
          <w:b/>
          <w:bCs/>
          <w:sz w:val="22"/>
          <w:szCs w:val="22"/>
        </w:rPr>
        <w:t xml:space="preserve">M. l’Agent Comptable du FIPHFP </w:t>
      </w:r>
      <w:r>
        <w:rPr>
          <w:rFonts w:asciiTheme="majorHAnsi" w:hAnsiTheme="majorHAnsi" w:cstheme="majorHAnsi"/>
          <w:sz w:val="22"/>
          <w:szCs w:val="22"/>
        </w:rPr>
        <w:t>– 12 avenue Pierre Mendès France 75013 PARIS.</w:t>
      </w:r>
      <w:r w:rsidRPr="00813622">
        <w:rPr>
          <w:rFonts w:asciiTheme="majorHAnsi" w:hAnsiTheme="majorHAnsi" w:cstheme="majorHAnsi"/>
          <w:sz w:val="22"/>
          <w:szCs w:val="22"/>
        </w:rPr>
        <w:t xml:space="preserve"> </w:t>
      </w:r>
      <w:r>
        <w:rPr>
          <w:rFonts w:asciiTheme="majorHAnsi" w:hAnsiTheme="majorHAnsi" w:cstheme="majorHAnsi"/>
          <w:sz w:val="22"/>
          <w:szCs w:val="22"/>
        </w:rPr>
        <w:t>Dans ce cas, la demande est suspensive de paiement.</w:t>
      </w:r>
    </w:p>
    <w:p w14:paraId="2FD25269" w14:textId="77777777" w:rsidR="00372BC6" w:rsidRPr="00AA6CE3" w:rsidRDefault="00372BC6" w:rsidP="00CE01B3">
      <w:pPr>
        <w:pStyle w:val="NormalWeb"/>
        <w:spacing w:before="120" w:beforeAutospacing="0" w:after="0"/>
        <w:ind w:left="-567" w:right="-853"/>
        <w:jc w:val="both"/>
        <w:rPr>
          <w:rFonts w:asciiTheme="majorHAnsi" w:hAnsiTheme="majorHAnsi" w:cstheme="majorHAnsi"/>
          <w:sz w:val="22"/>
          <w:szCs w:val="22"/>
        </w:rPr>
      </w:pPr>
    </w:p>
    <w:p w14:paraId="32B04EC0" w14:textId="77777777" w:rsidR="00247E27" w:rsidRPr="00AA6CE3" w:rsidRDefault="00247E27"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93" w:name="_Toc107488865"/>
      <w:bookmarkEnd w:id="192"/>
      <w:r w:rsidRPr="00AA6CE3">
        <w:rPr>
          <w:rFonts w:ascii="Calibri Light" w:hAnsi="Calibri Light" w:cs="Calibri Light"/>
          <w:b/>
          <w:bCs/>
          <w:i/>
          <w:iCs/>
          <w:color w:val="833C0B" w:themeColor="accent2" w:themeShade="80"/>
          <w:u w:val="single"/>
          <w:lang w:eastAsia="en-US"/>
        </w:rPr>
        <w:t xml:space="preserve">Quel est le délai pour adresser une déclaration </w:t>
      </w:r>
      <w:r w:rsidR="006A115C" w:rsidRPr="00AA6CE3">
        <w:rPr>
          <w:rFonts w:ascii="Calibri Light" w:hAnsi="Calibri Light" w:cs="Calibri Light"/>
          <w:b/>
          <w:bCs/>
          <w:i/>
          <w:iCs/>
          <w:color w:val="833C0B" w:themeColor="accent2" w:themeShade="80"/>
          <w:u w:val="single"/>
          <w:lang w:eastAsia="en-US"/>
        </w:rPr>
        <w:t>rectificative ?</w:t>
      </w:r>
      <w:bookmarkEnd w:id="193"/>
    </w:p>
    <w:p w14:paraId="30C9F5F7" w14:textId="77777777" w:rsidR="00BB45E2" w:rsidRPr="00AA6CE3" w:rsidRDefault="00247E27" w:rsidP="00CE01B3">
      <w:pPr>
        <w:autoSpaceDE w:val="0"/>
        <w:autoSpaceDN w:val="0"/>
        <w:adjustRightInd w:val="0"/>
        <w:spacing w:before="120"/>
        <w:ind w:left="-567" w:right="-853"/>
        <w:jc w:val="both"/>
        <w:rPr>
          <w:rFonts w:asciiTheme="majorHAnsi" w:eastAsiaTheme="minorHAnsi" w:hAnsiTheme="majorHAnsi" w:cstheme="majorHAnsi"/>
          <w:sz w:val="22"/>
          <w:szCs w:val="22"/>
          <w:lang w:eastAsia="en-US"/>
        </w:rPr>
      </w:pPr>
      <w:bookmarkStart w:id="194" w:name="_Hlk60244909"/>
      <w:r w:rsidRPr="00AA6CE3">
        <w:rPr>
          <w:rFonts w:asciiTheme="majorHAnsi" w:eastAsiaTheme="minorHAnsi" w:hAnsiTheme="majorHAnsi" w:cstheme="majorHAnsi"/>
          <w:sz w:val="22"/>
          <w:szCs w:val="22"/>
          <w:lang w:eastAsia="en-US"/>
        </w:rPr>
        <w:t xml:space="preserve">Le délai de prescription applicable </w:t>
      </w:r>
      <w:r w:rsidR="00BB45E2" w:rsidRPr="00AA6CE3">
        <w:rPr>
          <w:rFonts w:asciiTheme="majorHAnsi" w:eastAsiaTheme="minorHAnsi" w:hAnsiTheme="majorHAnsi" w:cstheme="majorHAnsi"/>
          <w:sz w:val="22"/>
          <w:szCs w:val="22"/>
          <w:lang w:eastAsia="en-US"/>
        </w:rPr>
        <w:t>est la prescription quadriennale.</w:t>
      </w:r>
      <w:r w:rsidR="00372BC6" w:rsidRPr="00AA6CE3">
        <w:rPr>
          <w:rFonts w:asciiTheme="majorHAnsi" w:eastAsiaTheme="minorHAnsi" w:hAnsiTheme="majorHAnsi" w:cstheme="majorHAnsi"/>
          <w:sz w:val="22"/>
          <w:szCs w:val="22"/>
          <w:lang w:eastAsia="en-US"/>
        </w:rPr>
        <w:t xml:space="preserve"> </w:t>
      </w:r>
      <w:r w:rsidR="00BB45E2" w:rsidRPr="00AA6CE3">
        <w:rPr>
          <w:rFonts w:asciiTheme="majorHAnsi" w:eastAsiaTheme="minorHAnsi" w:hAnsiTheme="majorHAnsi" w:cstheme="majorHAnsi"/>
          <w:sz w:val="22"/>
          <w:szCs w:val="22"/>
          <w:lang w:eastAsia="en-US"/>
        </w:rPr>
        <w:t>Le point de départ de la forclusion est fixé au 1</w:t>
      </w:r>
      <w:r w:rsidR="00BB45E2" w:rsidRPr="00AA6CE3">
        <w:rPr>
          <w:rFonts w:asciiTheme="majorHAnsi" w:eastAsiaTheme="minorHAnsi" w:hAnsiTheme="majorHAnsi" w:cstheme="majorHAnsi"/>
          <w:sz w:val="22"/>
          <w:szCs w:val="22"/>
          <w:vertAlign w:val="superscript"/>
          <w:lang w:eastAsia="en-US"/>
        </w:rPr>
        <w:t>er</w:t>
      </w:r>
      <w:r w:rsidR="00372BC6" w:rsidRPr="00AA6CE3">
        <w:rPr>
          <w:rFonts w:asciiTheme="majorHAnsi" w:eastAsiaTheme="minorHAnsi" w:hAnsiTheme="majorHAnsi" w:cstheme="majorHAnsi"/>
          <w:sz w:val="22"/>
          <w:szCs w:val="22"/>
          <w:lang w:eastAsia="en-US"/>
        </w:rPr>
        <w:t xml:space="preserve"> </w:t>
      </w:r>
      <w:r w:rsidR="00BB45E2" w:rsidRPr="00AA6CE3">
        <w:rPr>
          <w:rFonts w:asciiTheme="majorHAnsi" w:eastAsiaTheme="minorHAnsi" w:hAnsiTheme="majorHAnsi" w:cstheme="majorHAnsi"/>
          <w:sz w:val="22"/>
          <w:szCs w:val="22"/>
          <w:lang w:eastAsia="en-US"/>
        </w:rPr>
        <w:t>janvier de l’exercice qui suit celui au cours duquel est née la créance.</w:t>
      </w:r>
    </w:p>
    <w:p w14:paraId="4EEDD2E1" w14:textId="77777777" w:rsidR="00BB45E2" w:rsidRPr="00AA6CE3" w:rsidRDefault="00BB45E2" w:rsidP="00CE01B3">
      <w:pPr>
        <w:autoSpaceDE w:val="0"/>
        <w:autoSpaceDN w:val="0"/>
        <w:adjustRightInd w:val="0"/>
        <w:spacing w:before="120"/>
        <w:ind w:left="-567" w:right="-853"/>
        <w:jc w:val="both"/>
        <w:rPr>
          <w:rFonts w:asciiTheme="majorHAnsi" w:eastAsiaTheme="minorHAnsi" w:hAnsiTheme="majorHAnsi" w:cstheme="majorHAnsi"/>
          <w:sz w:val="22"/>
          <w:szCs w:val="22"/>
          <w:lang w:eastAsia="en-US"/>
        </w:rPr>
      </w:pPr>
      <w:r w:rsidRPr="00AA6CE3">
        <w:rPr>
          <w:rFonts w:asciiTheme="majorHAnsi" w:eastAsiaTheme="minorHAnsi" w:hAnsiTheme="majorHAnsi" w:cstheme="majorHAnsi"/>
          <w:sz w:val="22"/>
          <w:szCs w:val="22"/>
          <w:lang w:eastAsia="en-US"/>
        </w:rPr>
        <w:t>Vous pouvez demander la correction des déclarations pour les 4 années précédant la déclaration en cours.</w:t>
      </w:r>
    </w:p>
    <w:p w14:paraId="21EF9091" w14:textId="77777777" w:rsidR="00372BC6" w:rsidRPr="00941234" w:rsidRDefault="00372BC6" w:rsidP="00CE01B3">
      <w:pPr>
        <w:autoSpaceDE w:val="0"/>
        <w:autoSpaceDN w:val="0"/>
        <w:adjustRightInd w:val="0"/>
        <w:spacing w:before="120"/>
        <w:ind w:left="-567" w:right="-853"/>
        <w:jc w:val="both"/>
        <w:rPr>
          <w:rFonts w:asciiTheme="majorHAnsi" w:eastAsiaTheme="minorHAnsi" w:hAnsiTheme="majorHAnsi" w:cstheme="majorHAnsi"/>
          <w:sz w:val="22"/>
          <w:szCs w:val="22"/>
          <w:lang w:eastAsia="en-US"/>
        </w:rPr>
      </w:pPr>
    </w:p>
    <w:p w14:paraId="7E89C4D1" w14:textId="77777777" w:rsidR="00247E27" w:rsidRPr="00280FDF" w:rsidRDefault="00247E27"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95" w:name="_Toc107488866"/>
      <w:bookmarkEnd w:id="194"/>
      <w:r w:rsidRPr="00280FDF">
        <w:rPr>
          <w:rFonts w:ascii="Calibri Light" w:hAnsi="Calibri Light" w:cs="Calibri Light"/>
          <w:b/>
          <w:bCs/>
          <w:i/>
          <w:iCs/>
          <w:color w:val="833C0B" w:themeColor="accent2" w:themeShade="80"/>
          <w:u w:val="single"/>
          <w:lang w:eastAsia="en-US"/>
        </w:rPr>
        <w:t>Combien de temps les pièces justificatives doivent-elles être conservées ?</w:t>
      </w:r>
      <w:bookmarkEnd w:id="195"/>
    </w:p>
    <w:p w14:paraId="06508455" w14:textId="77777777" w:rsidR="00247E27" w:rsidRDefault="00885CE6" w:rsidP="00CE01B3">
      <w:pPr>
        <w:autoSpaceDE w:val="0"/>
        <w:autoSpaceDN w:val="0"/>
        <w:adjustRightInd w:val="0"/>
        <w:spacing w:before="120"/>
        <w:ind w:left="-567" w:right="-853"/>
        <w:jc w:val="both"/>
        <w:rPr>
          <w:rFonts w:asciiTheme="majorHAnsi" w:eastAsiaTheme="minorHAnsi" w:hAnsiTheme="majorHAnsi" w:cstheme="majorHAnsi"/>
          <w:color w:val="000000"/>
          <w:sz w:val="22"/>
          <w:szCs w:val="22"/>
          <w:lang w:eastAsia="en-US"/>
        </w:rPr>
      </w:pPr>
      <w:r w:rsidRPr="00941234">
        <w:rPr>
          <w:rFonts w:asciiTheme="majorHAnsi" w:eastAsiaTheme="minorHAnsi" w:hAnsiTheme="majorHAnsi" w:cstheme="majorHAnsi"/>
          <w:color w:val="000000"/>
          <w:sz w:val="22"/>
          <w:szCs w:val="22"/>
          <w:lang w:eastAsia="en-US"/>
        </w:rPr>
        <w:t>Vous devez conserver l’ensemble des pièces justificatives pendant 5 ans afin de pouvoir répondre à toute demande de contrôle.</w:t>
      </w:r>
    </w:p>
    <w:p w14:paraId="59F174D6" w14:textId="040A89E6" w:rsidR="00EF1635" w:rsidRDefault="00EF1635" w:rsidP="00CE01B3">
      <w:pPr>
        <w:autoSpaceDE w:val="0"/>
        <w:autoSpaceDN w:val="0"/>
        <w:adjustRightInd w:val="0"/>
        <w:spacing w:before="120"/>
        <w:ind w:left="-567" w:right="-853"/>
        <w:jc w:val="both"/>
        <w:rPr>
          <w:rFonts w:asciiTheme="majorHAnsi" w:eastAsiaTheme="minorHAnsi" w:hAnsiTheme="majorHAnsi" w:cstheme="majorHAnsi"/>
          <w:color w:val="000000"/>
          <w:sz w:val="22"/>
          <w:szCs w:val="22"/>
          <w:lang w:eastAsia="en-US"/>
        </w:rPr>
      </w:pPr>
    </w:p>
    <w:p w14:paraId="2358E325" w14:textId="240ECAD3" w:rsidR="00FC2D5C" w:rsidRDefault="00FC2D5C">
      <w:pPr>
        <w:spacing w:after="160" w:line="259" w:lineRule="auto"/>
        <w:rPr>
          <w:rFonts w:asciiTheme="majorHAnsi" w:eastAsiaTheme="minorHAnsi" w:hAnsiTheme="majorHAnsi" w:cstheme="majorHAnsi"/>
          <w:color w:val="000000"/>
          <w:sz w:val="22"/>
          <w:szCs w:val="22"/>
          <w:lang w:eastAsia="en-US"/>
        </w:rPr>
      </w:pPr>
      <w:r>
        <w:rPr>
          <w:rFonts w:asciiTheme="majorHAnsi" w:eastAsiaTheme="minorHAnsi" w:hAnsiTheme="majorHAnsi" w:cstheme="majorHAnsi"/>
          <w:color w:val="000000"/>
          <w:sz w:val="22"/>
          <w:szCs w:val="22"/>
          <w:lang w:eastAsia="en-US"/>
        </w:rPr>
        <w:br w:type="page"/>
      </w:r>
    </w:p>
    <w:p w14:paraId="6687C5F6" w14:textId="77777777" w:rsidR="00FC2D5C" w:rsidRDefault="00FC2D5C" w:rsidP="00CE01B3">
      <w:pPr>
        <w:autoSpaceDE w:val="0"/>
        <w:autoSpaceDN w:val="0"/>
        <w:adjustRightInd w:val="0"/>
        <w:spacing w:before="120"/>
        <w:ind w:left="-567" w:right="-853"/>
        <w:jc w:val="both"/>
        <w:rPr>
          <w:rFonts w:asciiTheme="majorHAnsi" w:eastAsiaTheme="minorHAnsi" w:hAnsiTheme="majorHAnsi" w:cstheme="majorHAnsi"/>
          <w:color w:val="000000"/>
          <w:sz w:val="22"/>
          <w:szCs w:val="22"/>
          <w:lang w:eastAsia="en-US"/>
        </w:rPr>
      </w:pPr>
    </w:p>
    <w:p w14:paraId="1E9571DC" w14:textId="3A50CC53" w:rsidR="00DE2973" w:rsidRDefault="00FC2D5C" w:rsidP="00FC2D5C">
      <w:pPr>
        <w:pStyle w:val="Titre2"/>
        <w:keepLines/>
        <w:spacing w:before="40" w:after="0" w:line="259" w:lineRule="auto"/>
        <w:ind w:left="-567" w:right="-853"/>
        <w:jc w:val="both"/>
        <w:rPr>
          <w:rFonts w:ascii="Calibri Light" w:eastAsiaTheme="majorEastAsia" w:hAnsi="Calibri Light" w:cs="Calibri Light"/>
          <w:i w:val="0"/>
          <w:iCs w:val="0"/>
          <w:color w:val="833C0B" w:themeColor="accent2" w:themeShade="80"/>
          <w:sz w:val="26"/>
          <w:szCs w:val="26"/>
          <w:u w:val="single"/>
          <w:lang w:eastAsia="en-US"/>
        </w:rPr>
      </w:pPr>
      <w:bookmarkStart w:id="196" w:name="_8]_CALCUL_DU"/>
      <w:bookmarkStart w:id="197" w:name="_Toc107488754"/>
      <w:bookmarkEnd w:id="196"/>
      <w:r w:rsidRPr="00FC2D5C">
        <w:rPr>
          <w:rFonts w:ascii="Calibri Light" w:eastAsiaTheme="majorEastAsia" w:hAnsi="Calibri Light" w:cs="Calibri Light"/>
          <w:i w:val="0"/>
          <w:iCs w:val="0"/>
          <w:color w:val="833C0B" w:themeColor="accent2" w:themeShade="80"/>
          <w:sz w:val="26"/>
          <w:szCs w:val="26"/>
          <w:lang w:eastAsia="en-US"/>
        </w:rPr>
        <w:t xml:space="preserve">8] </w:t>
      </w:r>
      <w:r w:rsidRPr="00941234">
        <w:rPr>
          <w:rFonts w:ascii="Calibri Light" w:eastAsiaTheme="majorEastAsia" w:hAnsi="Calibri Light" w:cs="Calibri Light"/>
          <w:i w:val="0"/>
          <w:iCs w:val="0"/>
          <w:color w:val="833C0B" w:themeColor="accent2" w:themeShade="80"/>
          <w:sz w:val="26"/>
          <w:szCs w:val="26"/>
          <w:u w:val="single"/>
          <w:lang w:eastAsia="en-US"/>
        </w:rPr>
        <w:t>CALCUL DU MONTANT DE LA CONTRIBUTION</w:t>
      </w:r>
      <w:bookmarkEnd w:id="197"/>
    </w:p>
    <w:p w14:paraId="663DCF2C" w14:textId="77777777" w:rsidR="00DE2973" w:rsidRPr="0013298A" w:rsidRDefault="00DE2973" w:rsidP="00DE2973">
      <w:pPr>
        <w:pStyle w:val="NormalWeb"/>
        <w:spacing w:before="120" w:beforeAutospacing="0" w:after="0"/>
        <w:ind w:left="-567" w:right="-853"/>
        <w:jc w:val="both"/>
        <w:rPr>
          <w:rFonts w:asciiTheme="majorHAnsi" w:hAnsiTheme="majorHAnsi" w:cstheme="majorHAnsi"/>
          <w:sz w:val="22"/>
          <w:szCs w:val="22"/>
        </w:rPr>
      </w:pPr>
    </w:p>
    <w:p w14:paraId="6C41CB69" w14:textId="77777777" w:rsidR="00DE2973" w:rsidRPr="00280FDF" w:rsidRDefault="00DE2973" w:rsidP="00DE297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198" w:name="_Toc107488755"/>
      <w:r w:rsidRPr="00280FDF">
        <w:rPr>
          <w:rFonts w:ascii="Calibri Light" w:hAnsi="Calibri Light" w:cs="Calibri Light"/>
          <w:b/>
          <w:bCs/>
          <w:i/>
          <w:iCs/>
          <w:color w:val="833C0B" w:themeColor="accent2" w:themeShade="80"/>
          <w:u w:val="single"/>
          <w:lang w:eastAsia="en-US"/>
        </w:rPr>
        <w:t>Comment se calcule le montant de la contribution ?</w:t>
      </w:r>
      <w:bookmarkEnd w:id="198"/>
    </w:p>
    <w:p w14:paraId="332561B9" w14:textId="77777777" w:rsidR="00DE2973" w:rsidRPr="00941234" w:rsidRDefault="00DE2973" w:rsidP="00DE2973">
      <w:pPr>
        <w:autoSpaceDE w:val="0"/>
        <w:autoSpaceDN w:val="0"/>
        <w:adjustRightInd w:val="0"/>
        <w:spacing w:before="120"/>
        <w:ind w:left="-567" w:right="-853"/>
        <w:jc w:val="both"/>
        <w:rPr>
          <w:rFonts w:asciiTheme="majorHAnsi" w:eastAsiaTheme="minorHAnsi" w:hAnsiTheme="majorHAnsi" w:cstheme="majorHAnsi"/>
          <w:sz w:val="22"/>
          <w:szCs w:val="22"/>
          <w:lang w:eastAsia="en-US"/>
        </w:rPr>
      </w:pPr>
      <w:bookmarkStart w:id="199" w:name="_Hlk60241453"/>
      <w:r w:rsidRPr="00941234">
        <w:rPr>
          <w:rFonts w:asciiTheme="majorHAnsi" w:eastAsiaTheme="minorHAnsi" w:hAnsiTheme="majorHAnsi" w:cstheme="majorHAnsi"/>
          <w:sz w:val="22"/>
          <w:szCs w:val="22"/>
          <w:lang w:eastAsia="en-US"/>
        </w:rPr>
        <w:t xml:space="preserve">Le montant de contribution se calcule à partir du nombre d'unités bénéficiaires manquantes pour atteindre l'obligation d'emploi </w:t>
      </w:r>
      <w:r w:rsidRPr="00C41F9F">
        <w:rPr>
          <w:rFonts w:asciiTheme="majorHAnsi" w:eastAsiaTheme="minorHAnsi" w:hAnsiTheme="majorHAnsi" w:cstheme="majorHAnsi"/>
          <w:sz w:val="22"/>
          <w:szCs w:val="22"/>
          <w:lang w:eastAsia="en-US"/>
        </w:rPr>
        <w:t>de 6%. A partir</w:t>
      </w:r>
      <w:r w:rsidRPr="00941234">
        <w:rPr>
          <w:rFonts w:asciiTheme="majorHAnsi" w:eastAsiaTheme="minorHAnsi" w:hAnsiTheme="majorHAnsi" w:cstheme="majorHAnsi"/>
          <w:sz w:val="22"/>
          <w:szCs w:val="22"/>
          <w:lang w:eastAsia="en-US"/>
        </w:rPr>
        <w:t xml:space="preserve"> de l’Effectif Total Rémunéré (ETR), il est calculé un nombre légal de bénéficiaires de l’obligation d’emploi (BOE). Le nombre légal de BOE est égal à 6% des ETR (arrondi).</w:t>
      </w:r>
    </w:p>
    <w:p w14:paraId="3C22C34F" w14:textId="77777777" w:rsidR="00DE2973" w:rsidRPr="00C41F9F" w:rsidRDefault="00DE2973" w:rsidP="00DE2973">
      <w:pPr>
        <w:autoSpaceDE w:val="0"/>
        <w:autoSpaceDN w:val="0"/>
        <w:adjustRightInd w:val="0"/>
        <w:spacing w:before="120"/>
        <w:ind w:left="-567" w:right="-853"/>
        <w:jc w:val="both"/>
        <w:rPr>
          <w:rFonts w:asciiTheme="majorHAnsi" w:eastAsiaTheme="minorHAnsi" w:hAnsiTheme="majorHAnsi" w:cstheme="majorHAnsi"/>
          <w:sz w:val="22"/>
          <w:szCs w:val="22"/>
          <w:lang w:eastAsia="en-US"/>
        </w:rPr>
      </w:pPr>
      <w:r w:rsidRPr="00C41F9F">
        <w:rPr>
          <w:rFonts w:asciiTheme="majorHAnsi" w:eastAsiaTheme="minorHAnsi" w:hAnsiTheme="majorHAnsi" w:cstheme="majorHAnsi"/>
          <w:sz w:val="22"/>
          <w:szCs w:val="22"/>
          <w:lang w:eastAsia="en-US"/>
        </w:rPr>
        <w:t xml:space="preserve">Le nombre d’unités manquantes est égal à : </w:t>
      </w:r>
    </w:p>
    <w:p w14:paraId="1CAB8405" w14:textId="77777777" w:rsidR="00DE2973" w:rsidRPr="00C41F9F" w:rsidRDefault="00DE2973" w:rsidP="00DE2973">
      <w:pPr>
        <w:autoSpaceDE w:val="0"/>
        <w:autoSpaceDN w:val="0"/>
        <w:adjustRightInd w:val="0"/>
        <w:spacing w:before="120"/>
        <w:ind w:left="-567" w:right="-853"/>
        <w:jc w:val="center"/>
        <w:rPr>
          <w:rFonts w:asciiTheme="majorHAnsi" w:eastAsiaTheme="minorHAnsi" w:hAnsiTheme="majorHAnsi" w:cstheme="majorHAnsi"/>
          <w:sz w:val="22"/>
          <w:szCs w:val="22"/>
          <w:lang w:eastAsia="en-US"/>
        </w:rPr>
      </w:pPr>
      <w:r w:rsidRPr="00C41F9F">
        <w:rPr>
          <w:rFonts w:asciiTheme="majorHAnsi" w:eastAsiaTheme="minorHAnsi" w:hAnsiTheme="majorHAnsi" w:cstheme="majorHAnsi"/>
          <w:sz w:val="22"/>
          <w:szCs w:val="22"/>
          <w:lang w:eastAsia="en-US"/>
        </w:rPr>
        <w:t>Nombre légal de BOE – Nombre de BOE total déclarés.</w:t>
      </w:r>
    </w:p>
    <w:p w14:paraId="7AF470E1" w14:textId="77777777" w:rsidR="00DE2973" w:rsidRPr="00C41F9F" w:rsidRDefault="00DE2973" w:rsidP="00DE2973">
      <w:pPr>
        <w:autoSpaceDE w:val="0"/>
        <w:autoSpaceDN w:val="0"/>
        <w:adjustRightInd w:val="0"/>
        <w:spacing w:before="120"/>
        <w:ind w:left="-567" w:right="-853"/>
        <w:jc w:val="both"/>
        <w:rPr>
          <w:rFonts w:asciiTheme="majorHAnsi" w:eastAsiaTheme="minorHAnsi" w:hAnsiTheme="majorHAnsi" w:cstheme="majorHAnsi"/>
          <w:sz w:val="22"/>
          <w:szCs w:val="22"/>
          <w:lang w:eastAsia="en-US"/>
        </w:rPr>
      </w:pPr>
      <w:r w:rsidRPr="00C41F9F">
        <w:rPr>
          <w:rFonts w:asciiTheme="majorHAnsi" w:eastAsiaTheme="minorHAnsi" w:hAnsiTheme="majorHAnsi" w:cstheme="majorHAnsi"/>
          <w:sz w:val="22"/>
          <w:szCs w:val="22"/>
          <w:lang w:eastAsia="en-US"/>
        </w:rPr>
        <w:t>Un système de plafonnement est appliqué en fonction de la catégorie de dépenses déductibles :</w:t>
      </w:r>
    </w:p>
    <w:p w14:paraId="0E9B695E" w14:textId="77777777" w:rsidR="00DE2973" w:rsidRPr="00C41F9F" w:rsidRDefault="00DE2973" w:rsidP="00DE2973">
      <w:pPr>
        <w:pStyle w:val="Paragraphedeliste"/>
        <w:numPr>
          <w:ilvl w:val="0"/>
          <w:numId w:val="3"/>
        </w:numPr>
        <w:autoSpaceDE w:val="0"/>
        <w:autoSpaceDN w:val="0"/>
        <w:adjustRightInd w:val="0"/>
        <w:spacing w:before="120"/>
        <w:ind w:left="-567" w:right="-853"/>
        <w:jc w:val="both"/>
        <w:rPr>
          <w:rFonts w:asciiTheme="majorHAnsi" w:eastAsiaTheme="minorHAnsi" w:hAnsiTheme="majorHAnsi" w:cstheme="majorHAnsi"/>
          <w:sz w:val="22"/>
          <w:szCs w:val="22"/>
          <w:lang w:eastAsia="en-US"/>
        </w:rPr>
      </w:pPr>
      <w:r w:rsidRPr="00C41F9F">
        <w:rPr>
          <w:rFonts w:asciiTheme="majorHAnsi" w:eastAsiaTheme="minorHAnsi" w:hAnsiTheme="majorHAnsi" w:cstheme="majorHAnsi"/>
          <w:sz w:val="22"/>
          <w:szCs w:val="22"/>
          <w:lang w:eastAsia="en-US"/>
        </w:rPr>
        <w:t>Contrat de fourniture, de sous-traitance ou de prestations de service avec des entreprises adaptées, des établissements ou services d’aide par le travail ou avec des travailleurs indépendants handicapés : Plafonnement à 50 ou 75 % en fonction du taux d’emploi direct</w:t>
      </w:r>
    </w:p>
    <w:p w14:paraId="7B25F7E9" w14:textId="77777777" w:rsidR="00DE2973" w:rsidRPr="00C41F9F" w:rsidRDefault="00DE2973" w:rsidP="00DE2973">
      <w:pPr>
        <w:pStyle w:val="Paragraphedeliste"/>
        <w:numPr>
          <w:ilvl w:val="0"/>
          <w:numId w:val="3"/>
        </w:numPr>
        <w:autoSpaceDE w:val="0"/>
        <w:autoSpaceDN w:val="0"/>
        <w:adjustRightInd w:val="0"/>
        <w:spacing w:before="120"/>
        <w:ind w:left="-567" w:right="-853"/>
        <w:jc w:val="both"/>
        <w:rPr>
          <w:rFonts w:asciiTheme="majorHAnsi" w:eastAsiaTheme="minorHAnsi" w:hAnsiTheme="majorHAnsi" w:cstheme="majorHAnsi"/>
          <w:sz w:val="22"/>
          <w:szCs w:val="22"/>
          <w:lang w:eastAsia="en-US"/>
        </w:rPr>
      </w:pPr>
      <w:r w:rsidRPr="00C41F9F">
        <w:rPr>
          <w:rFonts w:asciiTheme="majorHAnsi" w:eastAsiaTheme="minorHAnsi" w:hAnsiTheme="majorHAnsi" w:cstheme="majorHAnsi"/>
          <w:sz w:val="22"/>
          <w:szCs w:val="22"/>
          <w:lang w:eastAsia="en-US"/>
        </w:rPr>
        <w:t>Dépenses déductibles affectées à des mesures adoptées en vue de faciliter l’accueil, l’insertion ou le maintien dans l’emploi des personnes handicapées : Plafonnement à 10 % de la contribution annuelle calculée</w:t>
      </w:r>
    </w:p>
    <w:p w14:paraId="7AA4B1C2" w14:textId="77777777" w:rsidR="00DE2973" w:rsidRDefault="00DE2973" w:rsidP="00DE2973">
      <w:pPr>
        <w:pStyle w:val="Paragraphedeliste"/>
        <w:numPr>
          <w:ilvl w:val="0"/>
          <w:numId w:val="3"/>
        </w:numPr>
        <w:autoSpaceDE w:val="0"/>
        <w:autoSpaceDN w:val="0"/>
        <w:adjustRightInd w:val="0"/>
        <w:spacing w:before="120"/>
        <w:ind w:left="-567" w:right="-853"/>
        <w:jc w:val="both"/>
        <w:rPr>
          <w:rFonts w:asciiTheme="majorHAnsi" w:eastAsiaTheme="minorHAnsi" w:hAnsiTheme="majorHAnsi" w:cstheme="majorHAnsi"/>
          <w:sz w:val="22"/>
          <w:szCs w:val="22"/>
          <w:lang w:eastAsia="en-US"/>
        </w:rPr>
      </w:pPr>
      <w:r w:rsidRPr="00D84F91">
        <w:rPr>
          <w:rFonts w:asciiTheme="majorHAnsi" w:eastAsiaTheme="minorHAnsi" w:hAnsiTheme="majorHAnsi" w:cstheme="majorHAnsi"/>
          <w:sz w:val="22"/>
          <w:szCs w:val="22"/>
          <w:lang w:eastAsia="en-US"/>
        </w:rPr>
        <w:t>Dépenses consacrées à la rémunération des personnels affectés à des missions d’aide à l’accueil, à l’intégration et à l’accompagnement des élèves ou étudiants : Plafonnement à 80 %</w:t>
      </w:r>
      <w:r>
        <w:rPr>
          <w:rFonts w:asciiTheme="majorHAnsi" w:eastAsiaTheme="minorHAnsi" w:hAnsiTheme="majorHAnsi" w:cstheme="majorHAnsi"/>
          <w:sz w:val="22"/>
          <w:szCs w:val="22"/>
          <w:lang w:eastAsia="en-US"/>
        </w:rPr>
        <w:t>.</w:t>
      </w:r>
    </w:p>
    <w:p w14:paraId="1B445318" w14:textId="77777777" w:rsidR="00DE2973" w:rsidRPr="00D84F91" w:rsidRDefault="00DE2973" w:rsidP="00DE2973">
      <w:pPr>
        <w:pStyle w:val="Paragraphedeliste"/>
        <w:numPr>
          <w:ilvl w:val="0"/>
          <w:numId w:val="3"/>
        </w:numPr>
        <w:autoSpaceDE w:val="0"/>
        <w:autoSpaceDN w:val="0"/>
        <w:adjustRightInd w:val="0"/>
        <w:spacing w:before="120"/>
        <w:ind w:left="-567" w:right="-853"/>
        <w:jc w:val="both"/>
        <w:rPr>
          <w:rFonts w:asciiTheme="majorHAnsi" w:eastAsiaTheme="minorHAnsi" w:hAnsiTheme="majorHAnsi" w:cstheme="majorHAnsi"/>
          <w:sz w:val="22"/>
          <w:szCs w:val="22"/>
          <w:lang w:eastAsia="en-US"/>
        </w:rPr>
      </w:pPr>
      <w:r w:rsidRPr="00D84F91">
        <w:rPr>
          <w:rFonts w:asciiTheme="majorHAnsi" w:eastAsiaTheme="minorHAnsi" w:hAnsiTheme="majorHAnsi" w:cstheme="majorHAnsi"/>
          <w:sz w:val="22"/>
          <w:szCs w:val="22"/>
          <w:lang w:eastAsia="en-US"/>
        </w:rPr>
        <w:t>Le calcul de la contribution est le suivant : nombre d'unités manquantes X le coefficient correspondant à la taille du déclarant (400 à 600 selon les effectifs) X le taux du Smic au 31/12 de l'année N-1 – montants retenus pour chaque typologie de dépenses déductibles.</w:t>
      </w:r>
    </w:p>
    <w:p w14:paraId="774AC6BD" w14:textId="77777777" w:rsidR="00FC2D5C" w:rsidRPr="00D1635D" w:rsidRDefault="00FC2D5C" w:rsidP="002955CD">
      <w:pPr>
        <w:pStyle w:val="NormalWeb"/>
        <w:spacing w:before="120" w:beforeAutospacing="0" w:after="0"/>
        <w:ind w:right="-853"/>
        <w:jc w:val="both"/>
        <w:rPr>
          <w:rFonts w:asciiTheme="majorHAnsi" w:hAnsiTheme="majorHAnsi" w:cstheme="majorHAnsi"/>
          <w:sz w:val="22"/>
          <w:szCs w:val="22"/>
        </w:rPr>
      </w:pPr>
      <w:bookmarkStart w:id="200" w:name="_Hlk60241514"/>
      <w:bookmarkEnd w:id="199"/>
    </w:p>
    <w:p w14:paraId="0DFA16A7" w14:textId="77777777" w:rsidR="00DE2973" w:rsidRPr="00280FDF" w:rsidRDefault="00DE2973" w:rsidP="00DE297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201" w:name="_Toc107488757"/>
      <w:bookmarkEnd w:id="200"/>
      <w:r w:rsidRPr="00280FDF">
        <w:rPr>
          <w:rFonts w:ascii="Calibri Light" w:hAnsi="Calibri Light" w:cs="Calibri Light"/>
          <w:b/>
          <w:bCs/>
          <w:i/>
          <w:iCs/>
          <w:color w:val="833C0B" w:themeColor="accent2" w:themeShade="80"/>
          <w:u w:val="single"/>
          <w:lang w:eastAsia="en-US"/>
        </w:rPr>
        <w:t>Quel est le montant de la pénalité encourue par les employeurs qui n'auraient pas respecté la date limite de déclaration ?</w:t>
      </w:r>
      <w:bookmarkEnd w:id="201"/>
    </w:p>
    <w:p w14:paraId="4E43AD34" w14:textId="7A48C85D" w:rsidR="00DE2973" w:rsidRDefault="00DE2973" w:rsidP="00DE2973">
      <w:pPr>
        <w:autoSpaceDE w:val="0"/>
        <w:autoSpaceDN w:val="0"/>
        <w:adjustRightInd w:val="0"/>
        <w:spacing w:before="120"/>
        <w:ind w:left="-567" w:right="-853"/>
        <w:jc w:val="both"/>
        <w:rPr>
          <w:rFonts w:asciiTheme="majorHAnsi" w:eastAsiaTheme="minorHAnsi" w:hAnsiTheme="majorHAnsi" w:cstheme="majorHAnsi"/>
          <w:color w:val="000000"/>
          <w:sz w:val="22"/>
          <w:szCs w:val="22"/>
          <w:lang w:eastAsia="en-US"/>
        </w:rPr>
      </w:pPr>
      <w:bookmarkStart w:id="202" w:name="_Hlk60241600"/>
      <w:r w:rsidRPr="00941234">
        <w:rPr>
          <w:rFonts w:asciiTheme="majorHAnsi" w:eastAsiaTheme="minorHAnsi" w:hAnsiTheme="majorHAnsi" w:cstheme="majorHAnsi"/>
          <w:color w:val="000000"/>
          <w:sz w:val="22"/>
          <w:szCs w:val="22"/>
          <w:lang w:eastAsia="en-US"/>
        </w:rPr>
        <w:t>L’employeur qui ne satisfait pas à ses obligations déclaratives dans les délais se voit appliquer une contribution forfaitaire déterminée en considérant qu</w:t>
      </w:r>
      <w:r>
        <w:rPr>
          <w:rFonts w:asciiTheme="majorHAnsi" w:eastAsiaTheme="minorHAnsi" w:hAnsiTheme="majorHAnsi" w:cstheme="majorHAnsi"/>
          <w:color w:val="000000"/>
          <w:sz w:val="22"/>
          <w:szCs w:val="22"/>
          <w:lang w:eastAsia="en-US"/>
        </w:rPr>
        <w:t>’il</w:t>
      </w:r>
      <w:r w:rsidRPr="00941234">
        <w:rPr>
          <w:rFonts w:asciiTheme="majorHAnsi" w:eastAsiaTheme="minorHAnsi" w:hAnsiTheme="majorHAnsi" w:cstheme="majorHAnsi"/>
          <w:color w:val="000000"/>
          <w:sz w:val="22"/>
          <w:szCs w:val="22"/>
          <w:lang w:eastAsia="en-US"/>
        </w:rPr>
        <w:t xml:space="preserve"> n’a aucun bénéficiaire de l’obligation d’emploi dans </w:t>
      </w:r>
      <w:r>
        <w:rPr>
          <w:rFonts w:asciiTheme="majorHAnsi" w:eastAsiaTheme="minorHAnsi" w:hAnsiTheme="majorHAnsi" w:cstheme="majorHAnsi"/>
          <w:color w:val="000000"/>
          <w:sz w:val="22"/>
          <w:szCs w:val="22"/>
          <w:lang w:eastAsia="en-US"/>
        </w:rPr>
        <w:t>se</w:t>
      </w:r>
      <w:r w:rsidRPr="00941234">
        <w:rPr>
          <w:rFonts w:asciiTheme="majorHAnsi" w:eastAsiaTheme="minorHAnsi" w:hAnsiTheme="majorHAnsi" w:cstheme="majorHAnsi"/>
          <w:color w:val="000000"/>
          <w:sz w:val="22"/>
          <w:szCs w:val="22"/>
          <w:lang w:eastAsia="en-US"/>
        </w:rPr>
        <w:t xml:space="preserve">s effectifs </w:t>
      </w:r>
      <w:r>
        <w:rPr>
          <w:rFonts w:asciiTheme="majorHAnsi" w:eastAsiaTheme="minorHAnsi" w:hAnsiTheme="majorHAnsi" w:cstheme="majorHAnsi"/>
          <w:color w:val="000000"/>
          <w:sz w:val="22"/>
          <w:szCs w:val="22"/>
          <w:lang w:eastAsia="en-US"/>
        </w:rPr>
        <w:t>ni</w:t>
      </w:r>
      <w:r w:rsidRPr="00941234">
        <w:rPr>
          <w:rFonts w:asciiTheme="majorHAnsi" w:eastAsiaTheme="minorHAnsi" w:hAnsiTheme="majorHAnsi" w:cstheme="majorHAnsi"/>
          <w:color w:val="000000"/>
          <w:sz w:val="22"/>
          <w:szCs w:val="22"/>
          <w:lang w:eastAsia="en-US"/>
        </w:rPr>
        <w:t xml:space="preserve"> </w:t>
      </w:r>
      <w:r>
        <w:rPr>
          <w:rFonts w:asciiTheme="majorHAnsi" w:eastAsiaTheme="minorHAnsi" w:hAnsiTheme="majorHAnsi" w:cstheme="majorHAnsi"/>
          <w:color w:val="000000"/>
          <w:sz w:val="22"/>
          <w:szCs w:val="22"/>
          <w:lang w:eastAsia="en-US"/>
        </w:rPr>
        <w:t>de</w:t>
      </w:r>
      <w:r w:rsidRPr="00941234">
        <w:rPr>
          <w:rFonts w:asciiTheme="majorHAnsi" w:eastAsiaTheme="minorHAnsi" w:hAnsiTheme="majorHAnsi" w:cstheme="majorHAnsi"/>
          <w:color w:val="000000"/>
          <w:sz w:val="22"/>
          <w:szCs w:val="22"/>
          <w:lang w:eastAsia="en-US"/>
        </w:rPr>
        <w:t xml:space="preserve"> dépense déductible.</w:t>
      </w:r>
    </w:p>
    <w:p w14:paraId="155887FF" w14:textId="77777777" w:rsidR="00DE2973" w:rsidRPr="00D1635D" w:rsidRDefault="00DE2973" w:rsidP="00DE2973">
      <w:pPr>
        <w:pStyle w:val="NormalWeb"/>
        <w:spacing w:before="120" w:beforeAutospacing="0" w:after="0"/>
        <w:ind w:left="-567" w:right="-853"/>
        <w:jc w:val="both"/>
        <w:rPr>
          <w:rFonts w:asciiTheme="majorHAnsi" w:hAnsiTheme="majorHAnsi" w:cstheme="majorHAnsi"/>
          <w:sz w:val="22"/>
          <w:szCs w:val="22"/>
        </w:rPr>
      </w:pPr>
    </w:p>
    <w:bookmarkEnd w:id="202"/>
    <w:p w14:paraId="678AF5F4" w14:textId="77777777" w:rsidR="00FC2D5C" w:rsidRPr="00FC2D5C" w:rsidRDefault="00FC2D5C" w:rsidP="00FC2D5C">
      <w:pPr>
        <w:pStyle w:val="NormalWeb"/>
        <w:spacing w:before="120" w:beforeAutospacing="0" w:after="0"/>
        <w:ind w:left="-567" w:right="-853"/>
        <w:jc w:val="center"/>
        <w:rPr>
          <w:rFonts w:asciiTheme="majorHAnsi" w:hAnsiTheme="majorHAnsi" w:cstheme="majorHAnsi"/>
          <w:b/>
          <w:bCs/>
          <w:sz w:val="22"/>
          <w:szCs w:val="22"/>
        </w:rPr>
      </w:pPr>
      <w:r w:rsidRPr="00FC2D5C">
        <w:rPr>
          <w:rFonts w:asciiTheme="majorHAnsi" w:hAnsiTheme="majorHAnsi" w:cstheme="majorHAnsi"/>
          <w:b/>
          <w:bCs/>
          <w:sz w:val="22"/>
          <w:szCs w:val="22"/>
        </w:rPr>
        <w:t>Pour complément d’informations, vous pouvez vous référer au support des webinaires sur le site du FIPHFP.</w:t>
      </w:r>
    </w:p>
    <w:p w14:paraId="1F1C2C48" w14:textId="77777777" w:rsidR="00372BC6" w:rsidRDefault="00372BC6" w:rsidP="00CE01B3">
      <w:pPr>
        <w:spacing w:after="160" w:line="259" w:lineRule="auto"/>
        <w:ind w:left="-567" w:right="-853"/>
        <w:rPr>
          <w:rFonts w:asciiTheme="majorHAnsi" w:eastAsiaTheme="minorHAnsi" w:hAnsiTheme="majorHAnsi" w:cstheme="majorHAnsi"/>
          <w:color w:val="000000"/>
          <w:sz w:val="22"/>
          <w:szCs w:val="22"/>
          <w:lang w:eastAsia="en-US"/>
        </w:rPr>
      </w:pPr>
      <w:r>
        <w:rPr>
          <w:rFonts w:asciiTheme="majorHAnsi" w:eastAsiaTheme="minorHAnsi" w:hAnsiTheme="majorHAnsi" w:cstheme="majorHAnsi"/>
          <w:color w:val="000000"/>
          <w:sz w:val="22"/>
          <w:szCs w:val="22"/>
          <w:lang w:eastAsia="en-US"/>
        </w:rPr>
        <w:br w:type="page"/>
      </w:r>
    </w:p>
    <w:p w14:paraId="16DB8746" w14:textId="12E43483" w:rsidR="00AF7783" w:rsidRDefault="00FC2D5C" w:rsidP="00FC2D5C">
      <w:pPr>
        <w:pStyle w:val="Titre2"/>
        <w:keepLines/>
        <w:spacing w:before="40" w:after="0" w:line="259" w:lineRule="auto"/>
        <w:ind w:left="-567" w:right="-853"/>
        <w:jc w:val="both"/>
        <w:rPr>
          <w:rFonts w:ascii="Calibri Light" w:eastAsiaTheme="majorEastAsia" w:hAnsi="Calibri Light" w:cs="Calibri Light"/>
          <w:i w:val="0"/>
          <w:iCs w:val="0"/>
          <w:color w:val="833C0B" w:themeColor="accent2" w:themeShade="80"/>
          <w:sz w:val="26"/>
          <w:szCs w:val="26"/>
          <w:u w:val="single"/>
          <w:lang w:eastAsia="en-US"/>
        </w:rPr>
      </w:pPr>
      <w:bookmarkStart w:id="203" w:name="_9]_RECUEIL_STATISTIQUE"/>
      <w:bookmarkStart w:id="204" w:name="_Toc107488867"/>
      <w:bookmarkEnd w:id="203"/>
      <w:r w:rsidRPr="00FC2D5C">
        <w:rPr>
          <w:rFonts w:ascii="Calibri Light" w:eastAsiaTheme="majorEastAsia" w:hAnsi="Calibri Light" w:cs="Calibri Light"/>
          <w:i w:val="0"/>
          <w:iCs w:val="0"/>
          <w:color w:val="833C0B" w:themeColor="accent2" w:themeShade="80"/>
          <w:sz w:val="26"/>
          <w:szCs w:val="26"/>
          <w:lang w:eastAsia="en-US"/>
        </w:rPr>
        <w:t>9]</w:t>
      </w:r>
      <w:r>
        <w:rPr>
          <w:rFonts w:ascii="Calibri Light" w:eastAsiaTheme="majorEastAsia" w:hAnsi="Calibri Light" w:cs="Calibri Light"/>
          <w:i w:val="0"/>
          <w:iCs w:val="0"/>
          <w:color w:val="833C0B" w:themeColor="accent2" w:themeShade="80"/>
          <w:sz w:val="26"/>
          <w:szCs w:val="26"/>
          <w:lang w:eastAsia="en-US"/>
        </w:rPr>
        <w:t xml:space="preserve"> </w:t>
      </w:r>
      <w:r w:rsidR="00EC0006" w:rsidRPr="00EC0006">
        <w:rPr>
          <w:rFonts w:ascii="Calibri Light" w:eastAsiaTheme="majorEastAsia" w:hAnsi="Calibri Light" w:cs="Calibri Light"/>
          <w:i w:val="0"/>
          <w:iCs w:val="0"/>
          <w:color w:val="833C0B" w:themeColor="accent2" w:themeShade="80"/>
          <w:sz w:val="22"/>
          <w:szCs w:val="22"/>
          <w:u w:val="single"/>
          <w:lang w:eastAsia="en-US"/>
        </w:rPr>
        <w:t>RECUEIL STATISTIQUE</w:t>
      </w:r>
      <w:bookmarkEnd w:id="204"/>
    </w:p>
    <w:p w14:paraId="7EE135FC" w14:textId="77777777" w:rsidR="00372BC6" w:rsidRPr="00372BC6" w:rsidRDefault="00372BC6" w:rsidP="00CE01B3">
      <w:pPr>
        <w:autoSpaceDE w:val="0"/>
        <w:autoSpaceDN w:val="0"/>
        <w:adjustRightInd w:val="0"/>
        <w:spacing w:before="120"/>
        <w:ind w:left="-567" w:right="-853"/>
        <w:jc w:val="both"/>
        <w:rPr>
          <w:rFonts w:asciiTheme="majorHAnsi" w:eastAsiaTheme="minorHAnsi" w:hAnsiTheme="majorHAnsi" w:cstheme="majorHAnsi"/>
          <w:sz w:val="22"/>
          <w:szCs w:val="22"/>
          <w:lang w:eastAsia="en-US"/>
        </w:rPr>
      </w:pPr>
    </w:p>
    <w:p w14:paraId="20E0EF2C" w14:textId="77777777" w:rsidR="00D17FDA" w:rsidRPr="00AA6CE3" w:rsidRDefault="00D17FDA"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205" w:name="_Toc107488868"/>
      <w:r w:rsidRPr="00AA6CE3">
        <w:rPr>
          <w:rFonts w:ascii="Calibri Light" w:hAnsi="Calibri Light" w:cs="Calibri Light"/>
          <w:b/>
          <w:bCs/>
          <w:i/>
          <w:iCs/>
          <w:color w:val="833C0B" w:themeColor="accent2" w:themeShade="80"/>
          <w:u w:val="single"/>
          <w:lang w:eastAsia="en-US"/>
        </w:rPr>
        <w:t xml:space="preserve">A quoi correspond le stock d’effectif </w:t>
      </w:r>
      <w:r w:rsidR="00EF1635" w:rsidRPr="00AA6CE3">
        <w:rPr>
          <w:rFonts w:ascii="Calibri Light" w:hAnsi="Calibri Light" w:cs="Calibri Light"/>
          <w:b/>
          <w:bCs/>
          <w:i/>
          <w:iCs/>
          <w:color w:val="833C0B" w:themeColor="accent2" w:themeShade="80"/>
          <w:u w:val="single"/>
          <w:lang w:eastAsia="en-US"/>
        </w:rPr>
        <w:t xml:space="preserve">du recueil statistique </w:t>
      </w:r>
      <w:r w:rsidRPr="00AA6CE3">
        <w:rPr>
          <w:rFonts w:ascii="Calibri Light" w:hAnsi="Calibri Light" w:cs="Calibri Light"/>
          <w:b/>
          <w:bCs/>
          <w:i/>
          <w:iCs/>
          <w:color w:val="833C0B" w:themeColor="accent2" w:themeShade="80"/>
          <w:u w:val="single"/>
          <w:lang w:eastAsia="en-US"/>
        </w:rPr>
        <w:t>?</w:t>
      </w:r>
      <w:bookmarkEnd w:id="205"/>
    </w:p>
    <w:p w14:paraId="704430BD" w14:textId="77777777" w:rsidR="002F7A7A" w:rsidRPr="00AA6CE3" w:rsidRDefault="002F7A7A" w:rsidP="00CE01B3">
      <w:pPr>
        <w:pStyle w:val="NormalWeb"/>
        <w:spacing w:before="120" w:beforeAutospacing="0" w:after="0"/>
        <w:ind w:left="-567" w:right="-853"/>
        <w:jc w:val="both"/>
        <w:rPr>
          <w:rFonts w:asciiTheme="majorHAnsi" w:hAnsiTheme="majorHAnsi" w:cstheme="majorHAnsi"/>
          <w:sz w:val="22"/>
          <w:szCs w:val="22"/>
        </w:rPr>
      </w:pPr>
      <w:bookmarkStart w:id="206" w:name="_Hlk60245004"/>
      <w:r w:rsidRPr="00AA6CE3">
        <w:rPr>
          <w:rFonts w:asciiTheme="majorHAnsi" w:hAnsiTheme="majorHAnsi" w:cstheme="majorHAnsi"/>
          <w:sz w:val="22"/>
          <w:szCs w:val="22"/>
        </w:rPr>
        <w:t xml:space="preserve">Le stock de BOE correspond au nombre de BOE </w:t>
      </w:r>
      <w:r w:rsidR="007E0F44" w:rsidRPr="00AA6CE3">
        <w:rPr>
          <w:rFonts w:asciiTheme="majorHAnsi" w:hAnsiTheme="majorHAnsi" w:cstheme="majorHAnsi"/>
          <w:sz w:val="22"/>
          <w:szCs w:val="22"/>
        </w:rPr>
        <w:t>que vous déclarez</w:t>
      </w:r>
      <w:r w:rsidRPr="00AA6CE3">
        <w:rPr>
          <w:rFonts w:asciiTheme="majorHAnsi" w:hAnsiTheme="majorHAnsi" w:cstheme="majorHAnsi"/>
          <w:sz w:val="22"/>
          <w:szCs w:val="22"/>
        </w:rPr>
        <w:t>.</w:t>
      </w:r>
    </w:p>
    <w:p w14:paraId="030EC6FD" w14:textId="77777777" w:rsidR="007E0F44" w:rsidRPr="00AA6CE3" w:rsidRDefault="007E0F44" w:rsidP="00CE01B3">
      <w:pPr>
        <w:pStyle w:val="NormalWeb"/>
        <w:spacing w:before="120" w:beforeAutospacing="0" w:after="0"/>
        <w:ind w:left="-567" w:right="-853"/>
        <w:jc w:val="both"/>
        <w:rPr>
          <w:rFonts w:asciiTheme="majorHAnsi" w:hAnsiTheme="majorHAnsi" w:cstheme="majorHAnsi"/>
          <w:sz w:val="22"/>
          <w:szCs w:val="22"/>
        </w:rPr>
      </w:pPr>
      <w:r w:rsidRPr="00AA6CE3">
        <w:rPr>
          <w:rFonts w:asciiTheme="majorHAnsi" w:hAnsiTheme="majorHAnsi" w:cstheme="majorHAnsi"/>
          <w:sz w:val="22"/>
          <w:szCs w:val="22"/>
        </w:rPr>
        <w:t>Vous devez répartir les BOE que vous avez déclarés au 31 décembre N-1 par catégorie de bénéficiaires, catégorie hiérarchique, sexe, tranche d’âge, mode de recrutement.</w:t>
      </w:r>
    </w:p>
    <w:p w14:paraId="75A9FF1A" w14:textId="50EF0617" w:rsidR="00FC2D5C" w:rsidRDefault="007E0F44" w:rsidP="0047701D">
      <w:pPr>
        <w:pStyle w:val="NormalWeb"/>
        <w:spacing w:before="120" w:beforeAutospacing="0" w:after="0"/>
        <w:ind w:left="-567" w:right="-853"/>
        <w:jc w:val="both"/>
        <w:rPr>
          <w:rFonts w:asciiTheme="majorHAnsi" w:hAnsiTheme="majorHAnsi" w:cstheme="majorHAnsi"/>
          <w:sz w:val="22"/>
          <w:szCs w:val="22"/>
        </w:rPr>
      </w:pPr>
      <w:r w:rsidRPr="00AA6CE3">
        <w:rPr>
          <w:rFonts w:asciiTheme="majorHAnsi" w:hAnsiTheme="majorHAnsi" w:cstheme="majorHAnsi"/>
          <w:sz w:val="22"/>
          <w:szCs w:val="22"/>
        </w:rPr>
        <w:t>Les catégories de BOE ont évolué. Vous devez répartir vos BOE selon les catégories suivantes :</w:t>
      </w:r>
    </w:p>
    <w:p w14:paraId="7CC992B1" w14:textId="77777777" w:rsidR="0047701D" w:rsidRPr="0047701D" w:rsidRDefault="0047701D" w:rsidP="0047701D">
      <w:pPr>
        <w:pStyle w:val="NormalWeb"/>
        <w:spacing w:before="120" w:beforeAutospacing="0" w:after="0"/>
        <w:ind w:left="-567" w:right="-853"/>
        <w:jc w:val="both"/>
        <w:rPr>
          <w:rFonts w:asciiTheme="majorHAnsi" w:hAnsiTheme="majorHAnsi" w:cstheme="majorHAnsi"/>
          <w:sz w:val="16"/>
          <w:szCs w:val="16"/>
        </w:rPr>
      </w:pPr>
    </w:p>
    <w:p w14:paraId="07523521" w14:textId="77777777" w:rsidR="007E0F44" w:rsidRPr="00AA6CE3" w:rsidRDefault="007E0F44" w:rsidP="00FC2D5C">
      <w:pPr>
        <w:pStyle w:val="NormalWeb"/>
        <w:numPr>
          <w:ilvl w:val="0"/>
          <w:numId w:val="18"/>
        </w:numPr>
        <w:spacing w:before="0" w:beforeAutospacing="0" w:after="0"/>
        <w:ind w:right="-853"/>
        <w:jc w:val="both"/>
        <w:rPr>
          <w:rFonts w:asciiTheme="majorHAnsi" w:hAnsiTheme="majorHAnsi" w:cstheme="majorHAnsi"/>
          <w:sz w:val="22"/>
          <w:szCs w:val="22"/>
        </w:rPr>
      </w:pPr>
      <w:r w:rsidRPr="00AA6CE3">
        <w:rPr>
          <w:rFonts w:asciiTheme="majorHAnsi" w:hAnsiTheme="majorHAnsi" w:cstheme="majorHAnsi"/>
          <w:sz w:val="22"/>
          <w:szCs w:val="22"/>
        </w:rPr>
        <w:t>Travailleurs reconnus handicapés par la CDAPH (RQTH et assimilé)</w:t>
      </w:r>
    </w:p>
    <w:p w14:paraId="77CCD7DA" w14:textId="77777777" w:rsidR="007E0F44" w:rsidRPr="00AA6CE3" w:rsidRDefault="007E0F44" w:rsidP="00FC2D5C">
      <w:pPr>
        <w:pStyle w:val="NormalWeb"/>
        <w:numPr>
          <w:ilvl w:val="0"/>
          <w:numId w:val="18"/>
        </w:numPr>
        <w:spacing w:before="0" w:beforeAutospacing="0" w:after="0"/>
        <w:ind w:right="-853"/>
        <w:jc w:val="both"/>
        <w:rPr>
          <w:rFonts w:asciiTheme="majorHAnsi" w:hAnsiTheme="majorHAnsi" w:cstheme="majorHAnsi"/>
          <w:sz w:val="22"/>
          <w:szCs w:val="22"/>
        </w:rPr>
      </w:pPr>
      <w:r w:rsidRPr="00AA6CE3">
        <w:rPr>
          <w:rFonts w:asciiTheme="majorHAnsi" w:hAnsiTheme="majorHAnsi" w:cstheme="majorHAnsi"/>
          <w:sz w:val="22"/>
          <w:szCs w:val="22"/>
        </w:rPr>
        <w:t>Titulaires d’une Allocation Temporaire d’Invalidité (ATI)</w:t>
      </w:r>
    </w:p>
    <w:p w14:paraId="0881AE20" w14:textId="77777777" w:rsidR="007E0F44" w:rsidRPr="00AA6CE3" w:rsidRDefault="007E0F44" w:rsidP="00FC2D5C">
      <w:pPr>
        <w:pStyle w:val="NormalWeb"/>
        <w:numPr>
          <w:ilvl w:val="0"/>
          <w:numId w:val="18"/>
        </w:numPr>
        <w:spacing w:before="0" w:beforeAutospacing="0" w:after="0"/>
        <w:ind w:right="-853"/>
        <w:jc w:val="both"/>
        <w:rPr>
          <w:rFonts w:asciiTheme="majorHAnsi" w:hAnsiTheme="majorHAnsi" w:cstheme="majorHAnsi"/>
          <w:sz w:val="22"/>
          <w:szCs w:val="22"/>
        </w:rPr>
      </w:pPr>
      <w:r w:rsidRPr="00AA6CE3">
        <w:rPr>
          <w:rFonts w:asciiTheme="majorHAnsi" w:hAnsiTheme="majorHAnsi" w:cstheme="majorHAnsi"/>
          <w:sz w:val="22"/>
          <w:szCs w:val="22"/>
        </w:rPr>
        <w:t>Titulaires d’une rente d’invalidité avec une incapacité au moins égale à 10 %</w:t>
      </w:r>
    </w:p>
    <w:p w14:paraId="7201B2B3" w14:textId="77777777" w:rsidR="007E0F44" w:rsidRPr="00AA6CE3" w:rsidRDefault="007E0F44" w:rsidP="00FC2D5C">
      <w:pPr>
        <w:pStyle w:val="NormalWeb"/>
        <w:numPr>
          <w:ilvl w:val="0"/>
          <w:numId w:val="18"/>
        </w:numPr>
        <w:spacing w:before="0" w:beforeAutospacing="0" w:after="0"/>
        <w:ind w:right="-853"/>
        <w:jc w:val="both"/>
        <w:rPr>
          <w:rFonts w:asciiTheme="majorHAnsi" w:hAnsiTheme="majorHAnsi" w:cstheme="majorHAnsi"/>
          <w:sz w:val="22"/>
          <w:szCs w:val="22"/>
        </w:rPr>
      </w:pPr>
      <w:r w:rsidRPr="00AA6CE3">
        <w:rPr>
          <w:rFonts w:asciiTheme="majorHAnsi" w:hAnsiTheme="majorHAnsi" w:cstheme="majorHAnsi"/>
          <w:sz w:val="22"/>
          <w:szCs w:val="22"/>
        </w:rPr>
        <w:t>Titulaires d’une pension d’invalidité</w:t>
      </w:r>
    </w:p>
    <w:p w14:paraId="46317C41" w14:textId="77777777" w:rsidR="007E0F44" w:rsidRPr="00AA6CE3" w:rsidRDefault="007E0F44" w:rsidP="00FC2D5C">
      <w:pPr>
        <w:pStyle w:val="NormalWeb"/>
        <w:numPr>
          <w:ilvl w:val="0"/>
          <w:numId w:val="18"/>
        </w:numPr>
        <w:spacing w:before="0" w:beforeAutospacing="0" w:after="0"/>
        <w:ind w:right="-853"/>
        <w:jc w:val="both"/>
        <w:rPr>
          <w:rFonts w:asciiTheme="majorHAnsi" w:hAnsiTheme="majorHAnsi" w:cstheme="majorHAnsi"/>
          <w:sz w:val="22"/>
          <w:szCs w:val="22"/>
        </w:rPr>
      </w:pPr>
      <w:r w:rsidRPr="00AA6CE3">
        <w:rPr>
          <w:rFonts w:asciiTheme="majorHAnsi" w:hAnsiTheme="majorHAnsi" w:cstheme="majorHAnsi"/>
          <w:sz w:val="22"/>
          <w:szCs w:val="22"/>
        </w:rPr>
        <w:t>Sapeurs-pompiers volontaires titulaires d’une rente ou d’une allocation d’invalidité</w:t>
      </w:r>
    </w:p>
    <w:p w14:paraId="7378B3EF" w14:textId="77777777" w:rsidR="007E0F44" w:rsidRPr="00AA6CE3" w:rsidRDefault="007E0F44" w:rsidP="00FC2D5C">
      <w:pPr>
        <w:pStyle w:val="NormalWeb"/>
        <w:numPr>
          <w:ilvl w:val="0"/>
          <w:numId w:val="18"/>
        </w:numPr>
        <w:spacing w:before="0" w:beforeAutospacing="0" w:after="0"/>
        <w:ind w:right="-853"/>
        <w:jc w:val="both"/>
        <w:rPr>
          <w:rFonts w:asciiTheme="majorHAnsi" w:hAnsiTheme="majorHAnsi" w:cstheme="majorHAnsi"/>
          <w:sz w:val="22"/>
          <w:szCs w:val="22"/>
        </w:rPr>
      </w:pPr>
      <w:r w:rsidRPr="00AA6CE3">
        <w:rPr>
          <w:rFonts w:asciiTheme="majorHAnsi" w:hAnsiTheme="majorHAnsi" w:cstheme="majorHAnsi"/>
          <w:sz w:val="22"/>
          <w:szCs w:val="22"/>
        </w:rPr>
        <w:t>Agents ayant fait l’objet d’une décision de reclassement</w:t>
      </w:r>
    </w:p>
    <w:p w14:paraId="789BCE5C" w14:textId="77777777" w:rsidR="007E0F44" w:rsidRPr="00AA6CE3" w:rsidRDefault="007E0F44" w:rsidP="00FC2D5C">
      <w:pPr>
        <w:pStyle w:val="NormalWeb"/>
        <w:numPr>
          <w:ilvl w:val="0"/>
          <w:numId w:val="18"/>
        </w:numPr>
        <w:spacing w:before="0" w:beforeAutospacing="0" w:after="0"/>
        <w:ind w:right="-853"/>
        <w:jc w:val="both"/>
        <w:rPr>
          <w:rFonts w:asciiTheme="majorHAnsi" w:hAnsiTheme="majorHAnsi" w:cstheme="majorHAnsi"/>
          <w:sz w:val="22"/>
          <w:szCs w:val="22"/>
        </w:rPr>
      </w:pPr>
      <w:r w:rsidRPr="00AA6CE3">
        <w:rPr>
          <w:rFonts w:asciiTheme="majorHAnsi" w:hAnsiTheme="majorHAnsi" w:cstheme="majorHAnsi"/>
          <w:sz w:val="22"/>
          <w:szCs w:val="22"/>
        </w:rPr>
        <w:t>Agents ayant fait l’objet d’un placement en Période de Préparation au Reclassement (PPR)</w:t>
      </w:r>
    </w:p>
    <w:p w14:paraId="0C48870D" w14:textId="77777777" w:rsidR="007E0F44" w:rsidRPr="00AA6CE3" w:rsidRDefault="007E0F44" w:rsidP="00FC2D5C">
      <w:pPr>
        <w:pStyle w:val="NormalWeb"/>
        <w:numPr>
          <w:ilvl w:val="0"/>
          <w:numId w:val="18"/>
        </w:numPr>
        <w:spacing w:before="0" w:beforeAutospacing="0" w:after="0"/>
        <w:ind w:right="-853"/>
        <w:jc w:val="both"/>
        <w:rPr>
          <w:rFonts w:asciiTheme="majorHAnsi" w:hAnsiTheme="majorHAnsi" w:cstheme="majorHAnsi"/>
          <w:sz w:val="22"/>
          <w:szCs w:val="22"/>
        </w:rPr>
      </w:pPr>
      <w:r w:rsidRPr="00AA6CE3">
        <w:rPr>
          <w:rFonts w:asciiTheme="majorHAnsi" w:hAnsiTheme="majorHAnsi" w:cstheme="majorHAnsi"/>
          <w:sz w:val="22"/>
          <w:szCs w:val="22"/>
        </w:rPr>
        <w:t>Agents recrutés sur un emploi réservé</w:t>
      </w:r>
    </w:p>
    <w:p w14:paraId="5571B94A" w14:textId="77777777" w:rsidR="007E0F44" w:rsidRPr="00AA6CE3" w:rsidRDefault="007E0F44" w:rsidP="00FC2D5C">
      <w:pPr>
        <w:pStyle w:val="NormalWeb"/>
        <w:numPr>
          <w:ilvl w:val="0"/>
          <w:numId w:val="18"/>
        </w:numPr>
        <w:spacing w:before="0" w:beforeAutospacing="0" w:after="0"/>
        <w:ind w:right="-853"/>
        <w:jc w:val="both"/>
        <w:rPr>
          <w:rFonts w:asciiTheme="majorHAnsi" w:hAnsiTheme="majorHAnsi" w:cstheme="majorHAnsi"/>
          <w:sz w:val="22"/>
          <w:szCs w:val="22"/>
        </w:rPr>
      </w:pPr>
      <w:r w:rsidRPr="00AA6CE3">
        <w:rPr>
          <w:rFonts w:asciiTheme="majorHAnsi" w:hAnsiTheme="majorHAnsi" w:cstheme="majorHAnsi"/>
          <w:sz w:val="22"/>
          <w:szCs w:val="22"/>
        </w:rPr>
        <w:t>Titulaires d’une carte d’invalidité ou d’une carte mobilité inclusion portant la mention « Invalidité »</w:t>
      </w:r>
    </w:p>
    <w:p w14:paraId="06DE353C" w14:textId="77777777" w:rsidR="007E0F44" w:rsidRPr="00AA6CE3" w:rsidRDefault="007E0F44" w:rsidP="00FC2D5C">
      <w:pPr>
        <w:pStyle w:val="NormalWeb"/>
        <w:numPr>
          <w:ilvl w:val="0"/>
          <w:numId w:val="18"/>
        </w:numPr>
        <w:spacing w:before="0" w:beforeAutospacing="0" w:after="0"/>
        <w:ind w:right="-853"/>
        <w:jc w:val="both"/>
        <w:rPr>
          <w:rFonts w:asciiTheme="majorHAnsi" w:hAnsiTheme="majorHAnsi" w:cstheme="majorHAnsi"/>
          <w:sz w:val="22"/>
          <w:szCs w:val="22"/>
        </w:rPr>
      </w:pPr>
      <w:r w:rsidRPr="00AA6CE3">
        <w:rPr>
          <w:rFonts w:asciiTheme="majorHAnsi" w:hAnsiTheme="majorHAnsi" w:cstheme="majorHAnsi"/>
          <w:sz w:val="22"/>
          <w:szCs w:val="22"/>
        </w:rPr>
        <w:t>Bénéficiaires de l’Allocation Adulte Handicapé (AAH).</w:t>
      </w:r>
    </w:p>
    <w:p w14:paraId="15AD011C" w14:textId="77777777" w:rsidR="007E0F44" w:rsidRPr="00AA6CE3" w:rsidRDefault="007E0F44" w:rsidP="00CE01B3">
      <w:pPr>
        <w:pStyle w:val="NormalWeb"/>
        <w:spacing w:before="120" w:beforeAutospacing="0" w:after="0"/>
        <w:ind w:left="-567" w:right="-853"/>
        <w:jc w:val="both"/>
        <w:rPr>
          <w:rFonts w:asciiTheme="majorHAnsi" w:hAnsiTheme="majorHAnsi" w:cstheme="majorHAnsi"/>
          <w:sz w:val="22"/>
          <w:szCs w:val="22"/>
        </w:rPr>
      </w:pPr>
    </w:p>
    <w:p w14:paraId="29105F7F" w14:textId="77777777" w:rsidR="00D17FDA" w:rsidRPr="00AA6CE3" w:rsidRDefault="00D17FDA"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207" w:name="_Toc107488869"/>
      <w:bookmarkEnd w:id="206"/>
      <w:r w:rsidRPr="00AA6CE3">
        <w:rPr>
          <w:rFonts w:ascii="Calibri Light" w:hAnsi="Calibri Light" w:cs="Calibri Light"/>
          <w:b/>
          <w:bCs/>
          <w:i/>
          <w:iCs/>
          <w:color w:val="833C0B" w:themeColor="accent2" w:themeShade="80"/>
          <w:u w:val="single"/>
          <w:lang w:eastAsia="en-US"/>
        </w:rPr>
        <w:t>A quoi correspond le flux d’effectif</w:t>
      </w:r>
      <w:r w:rsidR="00EF1635" w:rsidRPr="00AA6CE3">
        <w:rPr>
          <w:rFonts w:ascii="Calibri Light" w:hAnsi="Calibri Light" w:cs="Calibri Light"/>
          <w:b/>
          <w:bCs/>
          <w:i/>
          <w:iCs/>
          <w:color w:val="833C0B" w:themeColor="accent2" w:themeShade="80"/>
          <w:u w:val="single"/>
          <w:lang w:eastAsia="en-US"/>
        </w:rPr>
        <w:t xml:space="preserve"> du recueil statistique</w:t>
      </w:r>
      <w:r w:rsidRPr="00AA6CE3">
        <w:rPr>
          <w:rFonts w:ascii="Calibri Light" w:hAnsi="Calibri Light" w:cs="Calibri Light"/>
          <w:b/>
          <w:bCs/>
          <w:i/>
          <w:iCs/>
          <w:color w:val="833C0B" w:themeColor="accent2" w:themeShade="80"/>
          <w:u w:val="single"/>
          <w:lang w:eastAsia="en-US"/>
        </w:rPr>
        <w:t xml:space="preserve"> ?</w:t>
      </w:r>
      <w:bookmarkEnd w:id="207"/>
    </w:p>
    <w:p w14:paraId="742C5A2F" w14:textId="543E51B3" w:rsidR="007E0F44" w:rsidRPr="00AA6CE3" w:rsidRDefault="00715269" w:rsidP="00715269">
      <w:pPr>
        <w:pStyle w:val="NormalWeb"/>
        <w:spacing w:before="120" w:beforeAutospacing="0" w:after="0"/>
        <w:ind w:left="-567" w:right="-853"/>
        <w:jc w:val="both"/>
        <w:rPr>
          <w:rFonts w:asciiTheme="majorHAnsi" w:hAnsiTheme="majorHAnsi" w:cstheme="majorHAnsi"/>
          <w:sz w:val="22"/>
          <w:szCs w:val="22"/>
        </w:rPr>
      </w:pPr>
      <w:r w:rsidRPr="00715269">
        <w:rPr>
          <w:rFonts w:asciiTheme="majorHAnsi" w:hAnsiTheme="majorHAnsi" w:cstheme="majorHAnsi"/>
          <w:b/>
          <w:bCs/>
          <w:sz w:val="22"/>
          <w:szCs w:val="22"/>
        </w:rPr>
        <w:t>A partir de votre stock d’effectifs</w:t>
      </w:r>
      <w:r>
        <w:rPr>
          <w:rFonts w:asciiTheme="majorHAnsi" w:hAnsiTheme="majorHAnsi" w:cstheme="majorHAnsi"/>
          <w:sz w:val="22"/>
          <w:szCs w:val="22"/>
        </w:rPr>
        <w:t>, v</w:t>
      </w:r>
      <w:r w:rsidR="007E0F44" w:rsidRPr="00AA6CE3">
        <w:rPr>
          <w:rFonts w:asciiTheme="majorHAnsi" w:hAnsiTheme="majorHAnsi" w:cstheme="majorHAnsi"/>
          <w:sz w:val="22"/>
          <w:szCs w:val="22"/>
        </w:rPr>
        <w:t>ous devez répartir les BOE que vous avez recrutés entre le 1</w:t>
      </w:r>
      <w:r w:rsidR="007E0F44" w:rsidRPr="00AA6CE3">
        <w:rPr>
          <w:rFonts w:asciiTheme="majorHAnsi" w:hAnsiTheme="majorHAnsi" w:cstheme="majorHAnsi"/>
          <w:sz w:val="22"/>
          <w:szCs w:val="22"/>
          <w:vertAlign w:val="superscript"/>
        </w:rPr>
        <w:t>er</w:t>
      </w:r>
      <w:r w:rsidR="007E0F44" w:rsidRPr="00AA6CE3">
        <w:rPr>
          <w:rFonts w:asciiTheme="majorHAnsi" w:hAnsiTheme="majorHAnsi" w:cstheme="majorHAnsi"/>
          <w:sz w:val="22"/>
          <w:szCs w:val="22"/>
        </w:rPr>
        <w:t xml:space="preserve"> janvier et le 31 décembre N-1 ou les BOE qui le sont devenus entre le 1</w:t>
      </w:r>
      <w:r w:rsidR="007E0F44" w:rsidRPr="00AA6CE3">
        <w:rPr>
          <w:rFonts w:asciiTheme="majorHAnsi" w:hAnsiTheme="majorHAnsi" w:cstheme="majorHAnsi"/>
          <w:sz w:val="22"/>
          <w:szCs w:val="22"/>
          <w:vertAlign w:val="superscript"/>
        </w:rPr>
        <w:t>er</w:t>
      </w:r>
      <w:r w:rsidR="007E0F44" w:rsidRPr="00AA6CE3">
        <w:rPr>
          <w:rFonts w:asciiTheme="majorHAnsi" w:hAnsiTheme="majorHAnsi" w:cstheme="majorHAnsi"/>
          <w:sz w:val="22"/>
          <w:szCs w:val="22"/>
        </w:rPr>
        <w:t xml:space="preserve"> janvier et le 31 décembre N-1 par catégorie de bénéficiaires, catégorie hiérarchique, sexe, tranche d’âge, mode de recrutement. </w:t>
      </w:r>
    </w:p>
    <w:p w14:paraId="648CAF1D" w14:textId="77777777" w:rsidR="007E0F44" w:rsidRPr="00AA6CE3" w:rsidRDefault="007E0F44" w:rsidP="00CE01B3">
      <w:pPr>
        <w:pStyle w:val="NormalWeb"/>
        <w:spacing w:before="120" w:beforeAutospacing="0" w:after="0"/>
        <w:ind w:left="-567" w:right="-853"/>
        <w:jc w:val="both"/>
        <w:rPr>
          <w:rFonts w:asciiTheme="majorHAnsi" w:hAnsiTheme="majorHAnsi" w:cstheme="majorHAnsi"/>
          <w:sz w:val="22"/>
          <w:szCs w:val="22"/>
        </w:rPr>
      </w:pPr>
      <w:r w:rsidRPr="00AA6CE3">
        <w:rPr>
          <w:rFonts w:asciiTheme="majorHAnsi" w:hAnsiTheme="majorHAnsi" w:cstheme="majorHAnsi"/>
          <w:sz w:val="22"/>
          <w:szCs w:val="22"/>
        </w:rPr>
        <w:t>Si vous n’avez aucun BOE dans cette situation, vous devez impérativement cocher la case en bas de cette page avant de valider votre déclaration.</w:t>
      </w:r>
    </w:p>
    <w:p w14:paraId="0426D710" w14:textId="77777777" w:rsidR="007E0F44" w:rsidRPr="00AA6CE3" w:rsidRDefault="007E0F44" w:rsidP="00CE01B3">
      <w:pPr>
        <w:pStyle w:val="NormalWeb"/>
        <w:spacing w:before="120" w:beforeAutospacing="0" w:after="0"/>
        <w:ind w:left="-567" w:right="-853"/>
        <w:jc w:val="both"/>
        <w:rPr>
          <w:rFonts w:asciiTheme="majorHAnsi" w:hAnsiTheme="majorHAnsi" w:cstheme="majorHAnsi"/>
          <w:sz w:val="22"/>
          <w:szCs w:val="22"/>
        </w:rPr>
      </w:pPr>
      <w:r w:rsidRPr="00AA6CE3">
        <w:rPr>
          <w:rFonts w:asciiTheme="majorHAnsi" w:hAnsiTheme="majorHAnsi" w:cstheme="majorHAnsi"/>
          <w:sz w:val="22"/>
          <w:szCs w:val="22"/>
        </w:rPr>
        <w:t>Les catégories de BOE ont évolué. Vous devez répartir vos BOE selon les catégories suivantes :</w:t>
      </w:r>
    </w:p>
    <w:p w14:paraId="3228925D" w14:textId="77777777" w:rsidR="00D922B8" w:rsidRPr="00D922B8" w:rsidRDefault="00D922B8" w:rsidP="00FC2D5C">
      <w:pPr>
        <w:pStyle w:val="Paragraphedeliste"/>
        <w:numPr>
          <w:ilvl w:val="0"/>
          <w:numId w:val="19"/>
        </w:numPr>
        <w:autoSpaceDE w:val="0"/>
        <w:autoSpaceDN w:val="0"/>
        <w:adjustRightInd w:val="0"/>
        <w:spacing w:before="120"/>
        <w:ind w:right="-853"/>
        <w:jc w:val="both"/>
        <w:rPr>
          <w:rFonts w:asciiTheme="majorHAnsi" w:eastAsiaTheme="minorHAnsi" w:hAnsiTheme="majorHAnsi" w:cstheme="majorHAnsi"/>
          <w:sz w:val="22"/>
          <w:szCs w:val="22"/>
          <w:lang w:eastAsia="en-US"/>
        </w:rPr>
      </w:pPr>
      <w:r w:rsidRPr="00D922B8">
        <w:rPr>
          <w:rFonts w:asciiTheme="majorHAnsi" w:hAnsiTheme="majorHAnsi" w:cstheme="majorHAnsi"/>
          <w:sz w:val="22"/>
          <w:szCs w:val="22"/>
        </w:rPr>
        <w:t>Les travailleurs reconnus handicapés</w:t>
      </w:r>
    </w:p>
    <w:p w14:paraId="5983D8B8" w14:textId="77777777" w:rsidR="00D922B8" w:rsidRPr="00D922B8" w:rsidRDefault="00D922B8" w:rsidP="00FC2D5C">
      <w:pPr>
        <w:pStyle w:val="Paragraphedeliste"/>
        <w:numPr>
          <w:ilvl w:val="0"/>
          <w:numId w:val="19"/>
        </w:numPr>
        <w:autoSpaceDE w:val="0"/>
        <w:autoSpaceDN w:val="0"/>
        <w:adjustRightInd w:val="0"/>
        <w:spacing w:before="120"/>
        <w:ind w:right="-853"/>
        <w:jc w:val="both"/>
        <w:rPr>
          <w:rFonts w:asciiTheme="majorHAnsi" w:eastAsiaTheme="minorHAnsi" w:hAnsiTheme="majorHAnsi" w:cstheme="majorHAnsi"/>
          <w:sz w:val="22"/>
          <w:szCs w:val="22"/>
          <w:lang w:eastAsia="en-US"/>
        </w:rPr>
      </w:pPr>
      <w:r w:rsidRPr="00D922B8">
        <w:rPr>
          <w:rFonts w:asciiTheme="majorHAnsi" w:hAnsiTheme="majorHAnsi" w:cstheme="majorHAnsi"/>
          <w:sz w:val="22"/>
          <w:szCs w:val="22"/>
        </w:rPr>
        <w:t>Les victimes d'accidents du travail ou de maladies professionnelles</w:t>
      </w:r>
    </w:p>
    <w:p w14:paraId="321DEA01" w14:textId="77777777" w:rsidR="00D922B8" w:rsidRPr="00D922B8" w:rsidRDefault="00D922B8" w:rsidP="00FC2D5C">
      <w:pPr>
        <w:pStyle w:val="Paragraphedeliste"/>
        <w:numPr>
          <w:ilvl w:val="0"/>
          <w:numId w:val="19"/>
        </w:numPr>
        <w:autoSpaceDE w:val="0"/>
        <w:autoSpaceDN w:val="0"/>
        <w:adjustRightInd w:val="0"/>
        <w:spacing w:before="120"/>
        <w:ind w:right="-853"/>
        <w:jc w:val="both"/>
        <w:rPr>
          <w:rFonts w:asciiTheme="majorHAnsi" w:eastAsiaTheme="minorHAnsi" w:hAnsiTheme="majorHAnsi" w:cstheme="majorHAnsi"/>
          <w:sz w:val="22"/>
          <w:szCs w:val="22"/>
          <w:lang w:eastAsia="en-US"/>
        </w:rPr>
      </w:pPr>
      <w:r w:rsidRPr="00D922B8">
        <w:rPr>
          <w:rFonts w:asciiTheme="majorHAnsi" w:hAnsiTheme="majorHAnsi" w:cstheme="majorHAnsi"/>
          <w:sz w:val="22"/>
          <w:szCs w:val="22"/>
        </w:rPr>
        <w:t>Les titulaires d'une pension d'invalidité</w:t>
      </w:r>
    </w:p>
    <w:p w14:paraId="40A6F610" w14:textId="77777777" w:rsidR="00D922B8" w:rsidRPr="002955CD" w:rsidRDefault="00D922B8" w:rsidP="00FC2D5C">
      <w:pPr>
        <w:pStyle w:val="Paragraphedeliste"/>
        <w:numPr>
          <w:ilvl w:val="0"/>
          <w:numId w:val="19"/>
        </w:numPr>
        <w:autoSpaceDE w:val="0"/>
        <w:autoSpaceDN w:val="0"/>
        <w:adjustRightInd w:val="0"/>
        <w:spacing w:before="120"/>
        <w:ind w:right="-853"/>
        <w:jc w:val="both"/>
        <w:rPr>
          <w:rFonts w:asciiTheme="majorHAnsi" w:eastAsiaTheme="minorHAnsi" w:hAnsiTheme="majorHAnsi" w:cstheme="majorHAnsi"/>
          <w:sz w:val="22"/>
          <w:szCs w:val="22"/>
          <w:lang w:eastAsia="en-US"/>
        </w:rPr>
      </w:pPr>
      <w:r w:rsidRPr="00D922B8">
        <w:rPr>
          <w:rFonts w:asciiTheme="majorHAnsi" w:hAnsiTheme="majorHAnsi" w:cstheme="majorHAnsi"/>
          <w:sz w:val="22"/>
          <w:szCs w:val="22"/>
        </w:rPr>
        <w:t>Les bénéficiaires mentionnés à l'article </w:t>
      </w:r>
      <w:hyperlink r:id="rId22" w:tooltip="Code des pensions militaires d" w:history="1">
        <w:r w:rsidRPr="00D922B8">
          <w:rPr>
            <w:rFonts w:asciiTheme="majorHAnsi" w:hAnsiTheme="majorHAnsi" w:cstheme="majorHAnsi"/>
            <w:sz w:val="22"/>
            <w:szCs w:val="22"/>
          </w:rPr>
          <w:t>L. 241-2 </w:t>
        </w:r>
      </w:hyperlink>
      <w:r w:rsidRPr="00D922B8">
        <w:rPr>
          <w:rFonts w:asciiTheme="majorHAnsi" w:hAnsiTheme="majorHAnsi" w:cstheme="majorHAnsi"/>
          <w:sz w:val="22"/>
          <w:szCs w:val="22"/>
        </w:rPr>
        <w:t xml:space="preserve">du code des pensions militaires d'invalidité et des </w:t>
      </w:r>
      <w:r w:rsidRPr="002955CD">
        <w:rPr>
          <w:rFonts w:asciiTheme="majorHAnsi" w:hAnsiTheme="majorHAnsi" w:cstheme="majorHAnsi"/>
          <w:sz w:val="22"/>
          <w:szCs w:val="22"/>
        </w:rPr>
        <w:t>victimes de guerre</w:t>
      </w:r>
    </w:p>
    <w:p w14:paraId="603AAB83" w14:textId="77777777" w:rsidR="00D922B8" w:rsidRPr="002955CD" w:rsidRDefault="00D922B8" w:rsidP="00FC2D5C">
      <w:pPr>
        <w:pStyle w:val="Paragraphedeliste"/>
        <w:numPr>
          <w:ilvl w:val="0"/>
          <w:numId w:val="19"/>
        </w:numPr>
        <w:autoSpaceDE w:val="0"/>
        <w:autoSpaceDN w:val="0"/>
        <w:adjustRightInd w:val="0"/>
        <w:spacing w:before="120"/>
        <w:ind w:right="-853"/>
        <w:jc w:val="both"/>
        <w:rPr>
          <w:rFonts w:asciiTheme="majorHAnsi" w:eastAsiaTheme="minorHAnsi" w:hAnsiTheme="majorHAnsi" w:cstheme="majorHAnsi"/>
          <w:sz w:val="22"/>
          <w:szCs w:val="22"/>
          <w:lang w:eastAsia="en-US"/>
        </w:rPr>
      </w:pPr>
      <w:r w:rsidRPr="002955CD">
        <w:rPr>
          <w:rFonts w:asciiTheme="majorHAnsi" w:hAnsiTheme="majorHAnsi" w:cstheme="majorHAnsi"/>
          <w:sz w:val="22"/>
          <w:szCs w:val="22"/>
        </w:rPr>
        <w:t>Les bénéficiaires mentionnés aux articles </w:t>
      </w:r>
      <w:hyperlink r:id="rId23" w:tooltip="Code des pensions militaires d" w:history="1">
        <w:r w:rsidRPr="002955CD">
          <w:rPr>
            <w:rFonts w:asciiTheme="majorHAnsi" w:hAnsiTheme="majorHAnsi" w:cstheme="majorHAnsi"/>
            <w:sz w:val="22"/>
            <w:szCs w:val="22"/>
          </w:rPr>
          <w:t>L. 241-3 </w:t>
        </w:r>
      </w:hyperlink>
      <w:r w:rsidRPr="002955CD">
        <w:rPr>
          <w:rFonts w:asciiTheme="majorHAnsi" w:hAnsiTheme="majorHAnsi" w:cstheme="majorHAnsi"/>
          <w:sz w:val="22"/>
          <w:szCs w:val="22"/>
        </w:rPr>
        <w:t>et </w:t>
      </w:r>
      <w:hyperlink r:id="rId24" w:tooltip="Code des pensions militaires d" w:history="1">
        <w:r w:rsidRPr="002955CD">
          <w:rPr>
            <w:rFonts w:asciiTheme="majorHAnsi" w:hAnsiTheme="majorHAnsi" w:cstheme="majorHAnsi"/>
            <w:sz w:val="22"/>
            <w:szCs w:val="22"/>
          </w:rPr>
          <w:t>L. 241-4</w:t>
        </w:r>
      </w:hyperlink>
      <w:r w:rsidRPr="002955CD">
        <w:rPr>
          <w:rFonts w:asciiTheme="majorHAnsi" w:hAnsiTheme="majorHAnsi" w:cstheme="majorHAnsi"/>
          <w:sz w:val="22"/>
          <w:szCs w:val="22"/>
        </w:rPr>
        <w:t> du même code</w:t>
      </w:r>
    </w:p>
    <w:p w14:paraId="45D2A96A" w14:textId="77777777" w:rsidR="00D922B8" w:rsidRPr="002955CD" w:rsidRDefault="00D922B8" w:rsidP="00FC2D5C">
      <w:pPr>
        <w:pStyle w:val="Paragraphedeliste"/>
        <w:numPr>
          <w:ilvl w:val="0"/>
          <w:numId w:val="19"/>
        </w:numPr>
        <w:autoSpaceDE w:val="0"/>
        <w:autoSpaceDN w:val="0"/>
        <w:adjustRightInd w:val="0"/>
        <w:spacing w:before="120"/>
        <w:ind w:right="-853"/>
        <w:jc w:val="both"/>
        <w:rPr>
          <w:rFonts w:asciiTheme="majorHAnsi" w:eastAsiaTheme="minorHAnsi" w:hAnsiTheme="majorHAnsi" w:cstheme="majorHAnsi"/>
          <w:sz w:val="22"/>
          <w:szCs w:val="22"/>
          <w:lang w:eastAsia="en-US"/>
        </w:rPr>
      </w:pPr>
      <w:r w:rsidRPr="002955CD">
        <w:rPr>
          <w:rFonts w:asciiTheme="majorHAnsi" w:hAnsiTheme="majorHAnsi" w:cstheme="majorHAnsi"/>
          <w:sz w:val="22"/>
          <w:szCs w:val="22"/>
        </w:rPr>
        <w:t>Les titulaires d'une allocation ou d'une rente d'invalidité</w:t>
      </w:r>
    </w:p>
    <w:p w14:paraId="3DBA25C5" w14:textId="77777777" w:rsidR="00D922B8" w:rsidRPr="002955CD" w:rsidRDefault="00D922B8" w:rsidP="00FC2D5C">
      <w:pPr>
        <w:pStyle w:val="Paragraphedeliste"/>
        <w:numPr>
          <w:ilvl w:val="0"/>
          <w:numId w:val="19"/>
        </w:numPr>
        <w:autoSpaceDE w:val="0"/>
        <w:autoSpaceDN w:val="0"/>
        <w:adjustRightInd w:val="0"/>
        <w:spacing w:before="120"/>
        <w:ind w:right="-853"/>
        <w:jc w:val="both"/>
        <w:rPr>
          <w:rFonts w:asciiTheme="majorHAnsi" w:eastAsiaTheme="minorHAnsi" w:hAnsiTheme="majorHAnsi" w:cstheme="majorHAnsi"/>
          <w:sz w:val="22"/>
          <w:szCs w:val="22"/>
          <w:lang w:eastAsia="en-US"/>
        </w:rPr>
      </w:pPr>
      <w:r w:rsidRPr="002955CD">
        <w:rPr>
          <w:rFonts w:asciiTheme="majorHAnsi" w:hAnsiTheme="majorHAnsi" w:cstheme="majorHAnsi"/>
          <w:sz w:val="22"/>
          <w:szCs w:val="22"/>
        </w:rPr>
        <w:t>Les titulaires de la carte “ mobilité inclusion ” portant la mention “ invalidité ”</w:t>
      </w:r>
    </w:p>
    <w:p w14:paraId="2947BD60" w14:textId="77777777" w:rsidR="00D922B8" w:rsidRPr="002955CD" w:rsidRDefault="00D922B8" w:rsidP="00FC2D5C">
      <w:pPr>
        <w:pStyle w:val="Paragraphedeliste"/>
        <w:numPr>
          <w:ilvl w:val="0"/>
          <w:numId w:val="19"/>
        </w:numPr>
        <w:autoSpaceDE w:val="0"/>
        <w:autoSpaceDN w:val="0"/>
        <w:adjustRightInd w:val="0"/>
        <w:spacing w:before="120"/>
        <w:ind w:right="-853"/>
        <w:jc w:val="both"/>
        <w:rPr>
          <w:rFonts w:asciiTheme="majorHAnsi" w:eastAsiaTheme="minorHAnsi" w:hAnsiTheme="majorHAnsi" w:cstheme="majorHAnsi"/>
          <w:sz w:val="22"/>
          <w:szCs w:val="22"/>
          <w:lang w:eastAsia="en-US"/>
        </w:rPr>
      </w:pPr>
      <w:r w:rsidRPr="002955CD">
        <w:rPr>
          <w:rFonts w:asciiTheme="majorHAnsi" w:hAnsiTheme="majorHAnsi" w:cstheme="majorHAnsi"/>
          <w:sz w:val="22"/>
          <w:szCs w:val="22"/>
        </w:rPr>
        <w:t>Les titulaires de l'allocation aux adultes handicapés</w:t>
      </w:r>
    </w:p>
    <w:p w14:paraId="4038D84D" w14:textId="77777777" w:rsidR="00D922B8" w:rsidRPr="002955CD" w:rsidRDefault="00D922B8" w:rsidP="00FC2D5C">
      <w:pPr>
        <w:pStyle w:val="Paragraphedeliste"/>
        <w:numPr>
          <w:ilvl w:val="0"/>
          <w:numId w:val="19"/>
        </w:numPr>
        <w:autoSpaceDE w:val="0"/>
        <w:autoSpaceDN w:val="0"/>
        <w:adjustRightInd w:val="0"/>
        <w:spacing w:before="120"/>
        <w:ind w:right="-853"/>
        <w:jc w:val="both"/>
        <w:rPr>
          <w:rFonts w:asciiTheme="majorHAnsi" w:eastAsiaTheme="minorHAnsi" w:hAnsiTheme="majorHAnsi" w:cstheme="majorHAnsi"/>
          <w:sz w:val="22"/>
          <w:szCs w:val="22"/>
          <w:lang w:eastAsia="en-US"/>
        </w:rPr>
      </w:pPr>
      <w:r w:rsidRPr="002955CD">
        <w:rPr>
          <w:rFonts w:asciiTheme="majorHAnsi" w:hAnsiTheme="majorHAnsi" w:cstheme="majorHAnsi"/>
          <w:sz w:val="22"/>
          <w:szCs w:val="22"/>
        </w:rPr>
        <w:t>Les titulaires d'un emploi réservé</w:t>
      </w:r>
    </w:p>
    <w:p w14:paraId="5FCEE64D" w14:textId="77777777" w:rsidR="00D922B8" w:rsidRPr="002955CD" w:rsidRDefault="00D922B8" w:rsidP="00FC2D5C">
      <w:pPr>
        <w:pStyle w:val="Paragraphedeliste"/>
        <w:numPr>
          <w:ilvl w:val="0"/>
          <w:numId w:val="19"/>
        </w:numPr>
        <w:autoSpaceDE w:val="0"/>
        <w:autoSpaceDN w:val="0"/>
        <w:adjustRightInd w:val="0"/>
        <w:spacing w:before="120"/>
        <w:ind w:right="-853"/>
        <w:jc w:val="both"/>
        <w:rPr>
          <w:rFonts w:asciiTheme="majorHAnsi" w:eastAsiaTheme="minorHAnsi" w:hAnsiTheme="majorHAnsi" w:cstheme="majorHAnsi"/>
          <w:sz w:val="22"/>
          <w:szCs w:val="22"/>
          <w:lang w:eastAsia="en-US"/>
        </w:rPr>
      </w:pPr>
      <w:r w:rsidRPr="002955CD">
        <w:rPr>
          <w:rFonts w:asciiTheme="majorHAnsi" w:hAnsiTheme="majorHAnsi" w:cstheme="majorHAnsi"/>
          <w:sz w:val="22"/>
          <w:szCs w:val="22"/>
        </w:rPr>
        <w:t>Les agents reclassés ou en période de préparation au reclassement</w:t>
      </w:r>
    </w:p>
    <w:p w14:paraId="1F65FA22" w14:textId="77777777" w:rsidR="00D922B8" w:rsidRPr="002955CD" w:rsidRDefault="00D922B8" w:rsidP="00FC2D5C">
      <w:pPr>
        <w:pStyle w:val="Paragraphedeliste"/>
        <w:numPr>
          <w:ilvl w:val="0"/>
          <w:numId w:val="19"/>
        </w:numPr>
        <w:autoSpaceDE w:val="0"/>
        <w:autoSpaceDN w:val="0"/>
        <w:adjustRightInd w:val="0"/>
        <w:spacing w:before="120"/>
        <w:ind w:right="-853"/>
        <w:jc w:val="both"/>
        <w:rPr>
          <w:rFonts w:asciiTheme="majorHAnsi" w:eastAsiaTheme="minorHAnsi" w:hAnsiTheme="majorHAnsi" w:cstheme="majorHAnsi"/>
          <w:sz w:val="22"/>
          <w:szCs w:val="22"/>
          <w:lang w:eastAsia="en-US"/>
        </w:rPr>
      </w:pPr>
      <w:r w:rsidRPr="002955CD">
        <w:rPr>
          <w:rFonts w:asciiTheme="majorHAnsi" w:hAnsiTheme="majorHAnsi" w:cstheme="majorHAnsi"/>
          <w:sz w:val="22"/>
          <w:szCs w:val="22"/>
        </w:rPr>
        <w:t>Les agents bénéficiaires d'une allocation temporaire d'invalidité</w:t>
      </w:r>
    </w:p>
    <w:p w14:paraId="2EC0BFDE" w14:textId="77777777" w:rsidR="007E0F44" w:rsidRPr="0047701D" w:rsidRDefault="007E0F44" w:rsidP="00CE01B3">
      <w:pPr>
        <w:pStyle w:val="NormalWeb"/>
        <w:spacing w:before="120" w:beforeAutospacing="0" w:after="0"/>
        <w:ind w:left="-567" w:right="-853"/>
        <w:jc w:val="both"/>
        <w:rPr>
          <w:rFonts w:asciiTheme="majorHAnsi" w:hAnsiTheme="majorHAnsi" w:cstheme="majorHAnsi"/>
          <w:sz w:val="16"/>
          <w:szCs w:val="16"/>
        </w:rPr>
      </w:pPr>
    </w:p>
    <w:p w14:paraId="338D6384" w14:textId="77777777" w:rsidR="00D17FDA" w:rsidRPr="00AA6CE3" w:rsidRDefault="00D17FDA" w:rsidP="00CE01B3">
      <w:pPr>
        <w:pStyle w:val="Titre3"/>
        <w:spacing w:line="259" w:lineRule="auto"/>
        <w:ind w:left="-567" w:right="-853"/>
        <w:jc w:val="both"/>
        <w:rPr>
          <w:rFonts w:ascii="Calibri Light" w:hAnsi="Calibri Light" w:cs="Calibri Light"/>
          <w:b/>
          <w:bCs/>
          <w:i/>
          <w:iCs/>
          <w:color w:val="833C0B" w:themeColor="accent2" w:themeShade="80"/>
          <w:u w:val="single"/>
          <w:lang w:eastAsia="en-US"/>
        </w:rPr>
      </w:pPr>
      <w:bookmarkStart w:id="208" w:name="_Toc107488870"/>
      <w:r w:rsidRPr="00AA6CE3">
        <w:rPr>
          <w:rFonts w:ascii="Calibri Light" w:hAnsi="Calibri Light" w:cs="Calibri Light"/>
          <w:b/>
          <w:bCs/>
          <w:i/>
          <w:iCs/>
          <w:color w:val="833C0B" w:themeColor="accent2" w:themeShade="80"/>
          <w:u w:val="single"/>
          <w:lang w:eastAsia="en-US"/>
        </w:rPr>
        <w:t xml:space="preserve">Dois-je comptabiliser un agent déjà présent dans les effectifs mais qui a obtenu sa RQTH dans le flux </w:t>
      </w:r>
      <w:r w:rsidR="0090063C" w:rsidRPr="00AA6CE3">
        <w:rPr>
          <w:rFonts w:ascii="Calibri Light" w:hAnsi="Calibri Light" w:cs="Calibri Light"/>
          <w:b/>
          <w:bCs/>
          <w:i/>
          <w:iCs/>
          <w:color w:val="833C0B" w:themeColor="accent2" w:themeShade="80"/>
          <w:u w:val="single"/>
          <w:lang w:eastAsia="en-US"/>
        </w:rPr>
        <w:t>du recueil statistique</w:t>
      </w:r>
      <w:r w:rsidRPr="00AA6CE3">
        <w:rPr>
          <w:rFonts w:ascii="Calibri Light" w:hAnsi="Calibri Light" w:cs="Calibri Light"/>
          <w:b/>
          <w:bCs/>
          <w:i/>
          <w:iCs/>
          <w:color w:val="833C0B" w:themeColor="accent2" w:themeShade="80"/>
          <w:u w:val="single"/>
          <w:lang w:eastAsia="en-US"/>
        </w:rPr>
        <w:t xml:space="preserve"> ?</w:t>
      </w:r>
      <w:bookmarkEnd w:id="208"/>
    </w:p>
    <w:p w14:paraId="522F9DD0" w14:textId="5C0D978C" w:rsidR="00D17FDA" w:rsidRDefault="00D17FDA" w:rsidP="00CE01B3">
      <w:pPr>
        <w:pStyle w:val="NormalWeb"/>
        <w:spacing w:before="120" w:beforeAutospacing="0" w:after="0"/>
        <w:ind w:left="-567" w:right="-853"/>
        <w:jc w:val="both"/>
        <w:rPr>
          <w:rFonts w:asciiTheme="majorHAnsi" w:hAnsiTheme="majorHAnsi" w:cstheme="majorHAnsi"/>
          <w:sz w:val="22"/>
          <w:szCs w:val="22"/>
        </w:rPr>
      </w:pPr>
      <w:bookmarkStart w:id="209" w:name="_Hlk60245131"/>
      <w:r w:rsidRPr="00AA6CE3">
        <w:rPr>
          <w:rFonts w:asciiTheme="majorHAnsi" w:hAnsiTheme="majorHAnsi" w:cstheme="majorHAnsi"/>
          <w:sz w:val="22"/>
          <w:szCs w:val="22"/>
        </w:rPr>
        <w:t>Vous devez déclarer dans le flux de BOE tout agent qui entre dans une catégorie de BOE</w:t>
      </w:r>
      <w:r w:rsidR="00885CE6" w:rsidRPr="00AA6CE3">
        <w:rPr>
          <w:rFonts w:asciiTheme="majorHAnsi" w:hAnsiTheme="majorHAnsi" w:cstheme="majorHAnsi"/>
          <w:sz w:val="22"/>
          <w:szCs w:val="22"/>
        </w:rPr>
        <w:t xml:space="preserve"> au cours de l’exercice N-</w:t>
      </w:r>
      <w:r w:rsidR="007E0F44" w:rsidRPr="00AA6CE3">
        <w:rPr>
          <w:rFonts w:asciiTheme="majorHAnsi" w:hAnsiTheme="majorHAnsi" w:cstheme="majorHAnsi"/>
          <w:sz w:val="22"/>
          <w:szCs w:val="22"/>
        </w:rPr>
        <w:t>1</w:t>
      </w:r>
      <w:r w:rsidR="00885CE6" w:rsidRPr="00AA6CE3">
        <w:rPr>
          <w:rFonts w:asciiTheme="majorHAnsi" w:hAnsiTheme="majorHAnsi" w:cstheme="majorHAnsi"/>
          <w:sz w:val="22"/>
          <w:szCs w:val="22"/>
        </w:rPr>
        <w:t xml:space="preserve"> même si cet agent était déjà présent.</w:t>
      </w:r>
      <w:bookmarkEnd w:id="209"/>
    </w:p>
    <w:p w14:paraId="107BAA75" w14:textId="77777777" w:rsidR="0047701D" w:rsidRPr="0047701D" w:rsidRDefault="0047701D" w:rsidP="00CE01B3">
      <w:pPr>
        <w:pStyle w:val="NormalWeb"/>
        <w:spacing w:before="120" w:beforeAutospacing="0" w:after="0"/>
        <w:ind w:left="-567" w:right="-853"/>
        <w:jc w:val="both"/>
        <w:rPr>
          <w:rFonts w:asciiTheme="majorHAnsi" w:hAnsiTheme="majorHAnsi" w:cstheme="majorHAnsi"/>
          <w:sz w:val="16"/>
          <w:szCs w:val="16"/>
        </w:rPr>
      </w:pPr>
    </w:p>
    <w:p w14:paraId="21D895EE" w14:textId="77777777" w:rsidR="00FC2D5C" w:rsidRPr="00FC2D5C" w:rsidRDefault="00FC2D5C" w:rsidP="00FC2D5C">
      <w:pPr>
        <w:pStyle w:val="NormalWeb"/>
        <w:spacing w:before="120" w:beforeAutospacing="0" w:after="0"/>
        <w:ind w:left="-567" w:right="-853"/>
        <w:jc w:val="center"/>
        <w:rPr>
          <w:rFonts w:asciiTheme="majorHAnsi" w:hAnsiTheme="majorHAnsi" w:cstheme="majorHAnsi"/>
          <w:b/>
          <w:bCs/>
          <w:sz w:val="22"/>
          <w:szCs w:val="22"/>
        </w:rPr>
      </w:pPr>
      <w:r w:rsidRPr="00FC2D5C">
        <w:rPr>
          <w:rFonts w:asciiTheme="majorHAnsi" w:hAnsiTheme="majorHAnsi" w:cstheme="majorHAnsi"/>
          <w:b/>
          <w:bCs/>
          <w:sz w:val="22"/>
          <w:szCs w:val="22"/>
        </w:rPr>
        <w:t>Pour complément d’informations, vous pouvez vous référer au support des webinaires sur le site du FIPHFP.</w:t>
      </w:r>
    </w:p>
    <w:sectPr w:rsidR="00FC2D5C" w:rsidRPr="00FC2D5C" w:rsidSect="00EA37BB">
      <w:headerReference w:type="even" r:id="rId25"/>
      <w:headerReference w:type="default" r:id="rId26"/>
      <w:footerReference w:type="even" r:id="rId27"/>
      <w:footerReference w:type="default" r:id="rId28"/>
      <w:pgSz w:w="11906" w:h="16838"/>
      <w:pgMar w:top="1418" w:right="1418" w:bottom="1418" w:left="1418" w:header="709" w:footer="207"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B28EC" w14:textId="77777777" w:rsidR="007635E6" w:rsidRDefault="007635E6" w:rsidP="005E6D54">
      <w:r>
        <w:separator/>
      </w:r>
    </w:p>
  </w:endnote>
  <w:endnote w:type="continuationSeparator" w:id="0">
    <w:p w14:paraId="5DDA3F10" w14:textId="77777777" w:rsidR="007635E6" w:rsidRDefault="007635E6" w:rsidP="005E6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55BA" w14:textId="77777777" w:rsidR="00345056" w:rsidRDefault="00345056">
    <w:pPr>
      <w:pStyle w:val="Pieddepage"/>
    </w:pPr>
  </w:p>
  <w:p w14:paraId="4474928B" w14:textId="77777777" w:rsidR="00345056" w:rsidRDefault="003450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6DFCC" w14:textId="4F20D33B" w:rsidR="00345056" w:rsidRPr="00D1635D" w:rsidRDefault="00345056" w:rsidP="00927254">
    <w:pPr>
      <w:pStyle w:val="Pieddepage"/>
      <w:rPr>
        <w:sz w:val="18"/>
      </w:rPr>
    </w:pPr>
    <w:r w:rsidRPr="00EA37BB">
      <w:rPr>
        <w:rFonts w:asciiTheme="minorHAnsi" w:hAnsiTheme="minorHAnsi" w:cstheme="minorHAnsi"/>
        <w:sz w:val="16"/>
        <w:szCs w:val="16"/>
      </w:rPr>
      <w:t>Fonds pour l’Insertion des Personnes Handicapées dans la Fonction Publique</w:t>
    </w:r>
    <w:r w:rsidRPr="00EA37BB">
      <w:rPr>
        <w:rFonts w:asciiTheme="minorHAnsi" w:hAnsiTheme="minorHAnsi" w:cstheme="minorHAnsi"/>
        <w:sz w:val="16"/>
        <w:szCs w:val="16"/>
      </w:rPr>
      <w:br/>
      <w:t xml:space="preserve">FAQ -Version </w:t>
    </w:r>
    <w:r w:rsidR="00D663FE" w:rsidRPr="00EA37BB">
      <w:rPr>
        <w:rFonts w:asciiTheme="minorHAnsi" w:hAnsiTheme="minorHAnsi" w:cstheme="minorHAnsi"/>
        <w:sz w:val="16"/>
        <w:szCs w:val="16"/>
      </w:rPr>
      <w:t>JUI</w:t>
    </w:r>
    <w:r w:rsidR="00EC0006">
      <w:rPr>
        <w:rFonts w:asciiTheme="minorHAnsi" w:hAnsiTheme="minorHAnsi" w:cstheme="minorHAnsi"/>
        <w:sz w:val="16"/>
        <w:szCs w:val="16"/>
      </w:rPr>
      <w:t>LLET</w:t>
    </w:r>
    <w:r w:rsidRPr="00EA37BB">
      <w:rPr>
        <w:rFonts w:asciiTheme="minorHAnsi" w:hAnsiTheme="minorHAnsi" w:cstheme="minorHAnsi"/>
        <w:sz w:val="16"/>
        <w:szCs w:val="16"/>
      </w:rPr>
      <w:t xml:space="preserve"> 202</w:t>
    </w:r>
    <w:r w:rsidR="00D663FE" w:rsidRPr="00EA37BB">
      <w:rPr>
        <w:rFonts w:asciiTheme="minorHAnsi" w:hAnsiTheme="minorHAnsi" w:cstheme="minorHAnsi"/>
        <w:sz w:val="16"/>
        <w:szCs w:val="16"/>
      </w:rPr>
      <w:t>2</w:t>
    </w:r>
    <w:r>
      <w:tab/>
    </w:r>
    <w:r>
      <w:tab/>
    </w:r>
    <w:r w:rsidRPr="00EA37BB">
      <w:rPr>
        <w:rFonts w:asciiTheme="minorHAnsi" w:hAnsiTheme="minorHAnsi" w:cstheme="minorHAnsi"/>
        <w:sz w:val="20"/>
        <w:szCs w:val="20"/>
      </w:rPr>
      <w:fldChar w:fldCharType="begin"/>
    </w:r>
    <w:r w:rsidRPr="00EA37BB">
      <w:rPr>
        <w:rFonts w:asciiTheme="minorHAnsi" w:hAnsiTheme="minorHAnsi" w:cstheme="minorHAnsi"/>
        <w:sz w:val="20"/>
        <w:szCs w:val="20"/>
      </w:rPr>
      <w:instrText>PAGE   \* MERGEFORMAT</w:instrText>
    </w:r>
    <w:r w:rsidRPr="00EA37BB">
      <w:rPr>
        <w:rFonts w:asciiTheme="minorHAnsi" w:hAnsiTheme="minorHAnsi" w:cstheme="minorHAnsi"/>
        <w:sz w:val="20"/>
        <w:szCs w:val="20"/>
      </w:rPr>
      <w:fldChar w:fldCharType="separate"/>
    </w:r>
    <w:r w:rsidRPr="00EA37BB">
      <w:rPr>
        <w:rFonts w:asciiTheme="minorHAnsi" w:hAnsiTheme="minorHAnsi" w:cstheme="minorHAnsi"/>
        <w:noProof/>
        <w:sz w:val="20"/>
        <w:szCs w:val="20"/>
      </w:rPr>
      <w:t>20</w:t>
    </w:r>
    <w:r w:rsidRPr="00EA37BB">
      <w:rPr>
        <w:rFonts w:asciiTheme="minorHAnsi" w:hAnsiTheme="minorHAnsi" w:cstheme="minorHAnsi"/>
        <w:sz w:val="20"/>
        <w:szCs w:val="20"/>
      </w:rPr>
      <w:fldChar w:fldCharType="end"/>
    </w:r>
  </w:p>
  <w:p w14:paraId="1B54625D" w14:textId="77777777" w:rsidR="00345056" w:rsidRDefault="003450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70AAD" w14:textId="77777777" w:rsidR="007635E6" w:rsidRDefault="007635E6" w:rsidP="005E6D54">
      <w:r>
        <w:separator/>
      </w:r>
    </w:p>
  </w:footnote>
  <w:footnote w:type="continuationSeparator" w:id="0">
    <w:p w14:paraId="11493B05" w14:textId="77777777" w:rsidR="007635E6" w:rsidRDefault="007635E6" w:rsidP="005E6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5AA63" w14:textId="77777777" w:rsidR="00345056" w:rsidRDefault="00345056">
    <w:pPr>
      <w:pStyle w:val="En-tte"/>
    </w:pPr>
  </w:p>
  <w:p w14:paraId="68F67852" w14:textId="77777777" w:rsidR="00345056" w:rsidRDefault="003450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8FA1B" w14:textId="77777777" w:rsidR="00345056" w:rsidRDefault="00345056">
    <w:pPr>
      <w:pStyle w:val="En-tte"/>
    </w:pPr>
  </w:p>
  <w:p w14:paraId="7F9FA643" w14:textId="77777777" w:rsidR="00345056" w:rsidRDefault="003450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00DE"/>
    <w:multiLevelType w:val="hybridMultilevel"/>
    <w:tmpl w:val="86247AD2"/>
    <w:lvl w:ilvl="0" w:tplc="F3A49020">
      <w:start w:val="3"/>
      <w:numFmt w:val="bullet"/>
      <w:lvlText w:val="-"/>
      <w:lvlJc w:val="left"/>
      <w:pPr>
        <w:ind w:left="-207" w:hanging="360"/>
      </w:pPr>
      <w:rPr>
        <w:rFonts w:ascii="Calibri Light" w:eastAsiaTheme="majorEastAsia" w:hAnsi="Calibri Light" w:cs="Calibri Light"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 w15:restartNumberingAfterBreak="0">
    <w:nsid w:val="0C293C9D"/>
    <w:multiLevelType w:val="hybridMultilevel"/>
    <w:tmpl w:val="390CF2E4"/>
    <w:lvl w:ilvl="0" w:tplc="330E2450">
      <w:start w:val="1"/>
      <w:numFmt w:val="bullet"/>
      <w:lvlText w:val="-"/>
      <w:lvlJc w:val="left"/>
      <w:pPr>
        <w:ind w:left="-274" w:hanging="360"/>
      </w:pPr>
      <w:rPr>
        <w:rFonts w:ascii="Times New Roman" w:hAnsi="Times New Roman" w:hint="default"/>
      </w:rPr>
    </w:lvl>
    <w:lvl w:ilvl="1" w:tplc="040C0003">
      <w:start w:val="1"/>
      <w:numFmt w:val="bullet"/>
      <w:lvlText w:val="o"/>
      <w:lvlJc w:val="left"/>
      <w:pPr>
        <w:ind w:left="446" w:hanging="360"/>
      </w:pPr>
      <w:rPr>
        <w:rFonts w:ascii="Courier New" w:hAnsi="Courier New" w:cs="Courier New" w:hint="default"/>
      </w:rPr>
    </w:lvl>
    <w:lvl w:ilvl="2" w:tplc="040C0005" w:tentative="1">
      <w:start w:val="1"/>
      <w:numFmt w:val="bullet"/>
      <w:lvlText w:val=""/>
      <w:lvlJc w:val="left"/>
      <w:pPr>
        <w:ind w:left="1166" w:hanging="360"/>
      </w:pPr>
      <w:rPr>
        <w:rFonts w:ascii="Wingdings" w:hAnsi="Wingdings" w:hint="default"/>
      </w:rPr>
    </w:lvl>
    <w:lvl w:ilvl="3" w:tplc="040C0001" w:tentative="1">
      <w:start w:val="1"/>
      <w:numFmt w:val="bullet"/>
      <w:lvlText w:val=""/>
      <w:lvlJc w:val="left"/>
      <w:pPr>
        <w:ind w:left="1886" w:hanging="360"/>
      </w:pPr>
      <w:rPr>
        <w:rFonts w:ascii="Symbol" w:hAnsi="Symbol" w:hint="default"/>
      </w:rPr>
    </w:lvl>
    <w:lvl w:ilvl="4" w:tplc="040C0003" w:tentative="1">
      <w:start w:val="1"/>
      <w:numFmt w:val="bullet"/>
      <w:lvlText w:val="o"/>
      <w:lvlJc w:val="left"/>
      <w:pPr>
        <w:ind w:left="2606" w:hanging="360"/>
      </w:pPr>
      <w:rPr>
        <w:rFonts w:ascii="Courier New" w:hAnsi="Courier New" w:cs="Courier New" w:hint="default"/>
      </w:rPr>
    </w:lvl>
    <w:lvl w:ilvl="5" w:tplc="040C0005" w:tentative="1">
      <w:start w:val="1"/>
      <w:numFmt w:val="bullet"/>
      <w:lvlText w:val=""/>
      <w:lvlJc w:val="left"/>
      <w:pPr>
        <w:ind w:left="3326" w:hanging="360"/>
      </w:pPr>
      <w:rPr>
        <w:rFonts w:ascii="Wingdings" w:hAnsi="Wingdings" w:hint="default"/>
      </w:rPr>
    </w:lvl>
    <w:lvl w:ilvl="6" w:tplc="040C0001" w:tentative="1">
      <w:start w:val="1"/>
      <w:numFmt w:val="bullet"/>
      <w:lvlText w:val=""/>
      <w:lvlJc w:val="left"/>
      <w:pPr>
        <w:ind w:left="4046" w:hanging="360"/>
      </w:pPr>
      <w:rPr>
        <w:rFonts w:ascii="Symbol" w:hAnsi="Symbol" w:hint="default"/>
      </w:rPr>
    </w:lvl>
    <w:lvl w:ilvl="7" w:tplc="040C0003" w:tentative="1">
      <w:start w:val="1"/>
      <w:numFmt w:val="bullet"/>
      <w:lvlText w:val="o"/>
      <w:lvlJc w:val="left"/>
      <w:pPr>
        <w:ind w:left="4766" w:hanging="360"/>
      </w:pPr>
      <w:rPr>
        <w:rFonts w:ascii="Courier New" w:hAnsi="Courier New" w:cs="Courier New" w:hint="default"/>
      </w:rPr>
    </w:lvl>
    <w:lvl w:ilvl="8" w:tplc="040C0005" w:tentative="1">
      <w:start w:val="1"/>
      <w:numFmt w:val="bullet"/>
      <w:lvlText w:val=""/>
      <w:lvlJc w:val="left"/>
      <w:pPr>
        <w:ind w:left="5486" w:hanging="360"/>
      </w:pPr>
      <w:rPr>
        <w:rFonts w:ascii="Wingdings" w:hAnsi="Wingdings" w:hint="default"/>
      </w:rPr>
    </w:lvl>
  </w:abstractNum>
  <w:abstractNum w:abstractNumId="2" w15:restartNumberingAfterBreak="0">
    <w:nsid w:val="0F001E7F"/>
    <w:multiLevelType w:val="hybridMultilevel"/>
    <w:tmpl w:val="39560B6A"/>
    <w:lvl w:ilvl="0" w:tplc="60C8381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5E284C"/>
    <w:multiLevelType w:val="hybridMultilevel"/>
    <w:tmpl w:val="4E80E650"/>
    <w:lvl w:ilvl="0" w:tplc="040C000D">
      <w:start w:val="1"/>
      <w:numFmt w:val="bullet"/>
      <w:lvlText w:val=""/>
      <w:lvlJc w:val="left"/>
      <w:pPr>
        <w:ind w:left="-274" w:hanging="360"/>
      </w:pPr>
      <w:rPr>
        <w:rFonts w:ascii="Wingdings" w:hAnsi="Wingdings" w:hint="default"/>
      </w:rPr>
    </w:lvl>
    <w:lvl w:ilvl="1" w:tplc="040C000D">
      <w:start w:val="1"/>
      <w:numFmt w:val="bullet"/>
      <w:lvlText w:val=""/>
      <w:lvlJc w:val="left"/>
      <w:pPr>
        <w:ind w:left="446" w:hanging="360"/>
      </w:pPr>
      <w:rPr>
        <w:rFonts w:ascii="Wingdings" w:hAnsi="Wingdings" w:hint="default"/>
      </w:rPr>
    </w:lvl>
    <w:lvl w:ilvl="2" w:tplc="040C0005" w:tentative="1">
      <w:start w:val="1"/>
      <w:numFmt w:val="bullet"/>
      <w:lvlText w:val=""/>
      <w:lvlJc w:val="left"/>
      <w:pPr>
        <w:ind w:left="1166" w:hanging="360"/>
      </w:pPr>
      <w:rPr>
        <w:rFonts w:ascii="Wingdings" w:hAnsi="Wingdings" w:hint="default"/>
      </w:rPr>
    </w:lvl>
    <w:lvl w:ilvl="3" w:tplc="040C0001" w:tentative="1">
      <w:start w:val="1"/>
      <w:numFmt w:val="bullet"/>
      <w:lvlText w:val=""/>
      <w:lvlJc w:val="left"/>
      <w:pPr>
        <w:ind w:left="1886" w:hanging="360"/>
      </w:pPr>
      <w:rPr>
        <w:rFonts w:ascii="Symbol" w:hAnsi="Symbol" w:hint="default"/>
      </w:rPr>
    </w:lvl>
    <w:lvl w:ilvl="4" w:tplc="040C0003" w:tentative="1">
      <w:start w:val="1"/>
      <w:numFmt w:val="bullet"/>
      <w:lvlText w:val="o"/>
      <w:lvlJc w:val="left"/>
      <w:pPr>
        <w:ind w:left="2606" w:hanging="360"/>
      </w:pPr>
      <w:rPr>
        <w:rFonts w:ascii="Courier New" w:hAnsi="Courier New" w:cs="Courier New" w:hint="default"/>
      </w:rPr>
    </w:lvl>
    <w:lvl w:ilvl="5" w:tplc="040C0005" w:tentative="1">
      <w:start w:val="1"/>
      <w:numFmt w:val="bullet"/>
      <w:lvlText w:val=""/>
      <w:lvlJc w:val="left"/>
      <w:pPr>
        <w:ind w:left="3326" w:hanging="360"/>
      </w:pPr>
      <w:rPr>
        <w:rFonts w:ascii="Wingdings" w:hAnsi="Wingdings" w:hint="default"/>
      </w:rPr>
    </w:lvl>
    <w:lvl w:ilvl="6" w:tplc="040C0001" w:tentative="1">
      <w:start w:val="1"/>
      <w:numFmt w:val="bullet"/>
      <w:lvlText w:val=""/>
      <w:lvlJc w:val="left"/>
      <w:pPr>
        <w:ind w:left="4046" w:hanging="360"/>
      </w:pPr>
      <w:rPr>
        <w:rFonts w:ascii="Symbol" w:hAnsi="Symbol" w:hint="default"/>
      </w:rPr>
    </w:lvl>
    <w:lvl w:ilvl="7" w:tplc="040C0003" w:tentative="1">
      <w:start w:val="1"/>
      <w:numFmt w:val="bullet"/>
      <w:lvlText w:val="o"/>
      <w:lvlJc w:val="left"/>
      <w:pPr>
        <w:ind w:left="4766" w:hanging="360"/>
      </w:pPr>
      <w:rPr>
        <w:rFonts w:ascii="Courier New" w:hAnsi="Courier New" w:cs="Courier New" w:hint="default"/>
      </w:rPr>
    </w:lvl>
    <w:lvl w:ilvl="8" w:tplc="040C0005" w:tentative="1">
      <w:start w:val="1"/>
      <w:numFmt w:val="bullet"/>
      <w:lvlText w:val=""/>
      <w:lvlJc w:val="left"/>
      <w:pPr>
        <w:ind w:left="5486" w:hanging="360"/>
      </w:pPr>
      <w:rPr>
        <w:rFonts w:ascii="Wingdings" w:hAnsi="Wingdings" w:hint="default"/>
      </w:rPr>
    </w:lvl>
  </w:abstractNum>
  <w:abstractNum w:abstractNumId="4" w15:restartNumberingAfterBreak="0">
    <w:nsid w:val="143272B3"/>
    <w:multiLevelType w:val="hybridMultilevel"/>
    <w:tmpl w:val="3BC20428"/>
    <w:lvl w:ilvl="0" w:tplc="040C000D">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5" w15:restartNumberingAfterBreak="0">
    <w:nsid w:val="1A0C0643"/>
    <w:multiLevelType w:val="hybridMultilevel"/>
    <w:tmpl w:val="DD047990"/>
    <w:lvl w:ilvl="0" w:tplc="330E2450">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3A7F10"/>
    <w:multiLevelType w:val="multilevel"/>
    <w:tmpl w:val="B2F4EADA"/>
    <w:lvl w:ilvl="0">
      <w:start w:val="1"/>
      <w:numFmt w:val="lowerLetter"/>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7" w15:restartNumberingAfterBreak="0">
    <w:nsid w:val="2E540D18"/>
    <w:multiLevelType w:val="hybridMultilevel"/>
    <w:tmpl w:val="F1C269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BC3E4C"/>
    <w:multiLevelType w:val="hybridMultilevel"/>
    <w:tmpl w:val="600E6E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A59307B"/>
    <w:multiLevelType w:val="hybridMultilevel"/>
    <w:tmpl w:val="2A3490E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A304B4"/>
    <w:multiLevelType w:val="hybridMultilevel"/>
    <w:tmpl w:val="169229B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E213ED1"/>
    <w:multiLevelType w:val="hybridMultilevel"/>
    <w:tmpl w:val="D0DC2BDA"/>
    <w:lvl w:ilvl="0" w:tplc="6852876E">
      <w:start w:val="1"/>
      <w:numFmt w:val="decimal"/>
      <w:lvlText w:val="%1/ "/>
      <w:lvlJc w:val="left"/>
      <w:pPr>
        <w:ind w:left="928" w:hanging="360"/>
      </w:pPr>
      <w:rPr>
        <w:rFonts w:hint="default"/>
        <w:spacing w:val="-2"/>
        <w:kern w:val="16"/>
        <w:position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6992A41"/>
    <w:multiLevelType w:val="hybridMultilevel"/>
    <w:tmpl w:val="7A0A6108"/>
    <w:lvl w:ilvl="0" w:tplc="330E2450">
      <w:start w:val="1"/>
      <w:numFmt w:val="bullet"/>
      <w:lvlText w:val="-"/>
      <w:lvlJc w:val="left"/>
      <w:pPr>
        <w:ind w:left="-274" w:hanging="360"/>
      </w:pPr>
      <w:rPr>
        <w:rFonts w:ascii="Times New Roman" w:hAnsi="Times New Roman" w:hint="default"/>
      </w:rPr>
    </w:lvl>
    <w:lvl w:ilvl="1" w:tplc="040C000D">
      <w:start w:val="1"/>
      <w:numFmt w:val="bullet"/>
      <w:lvlText w:val=""/>
      <w:lvlJc w:val="left"/>
      <w:pPr>
        <w:ind w:left="446" w:hanging="360"/>
      </w:pPr>
      <w:rPr>
        <w:rFonts w:ascii="Wingdings" w:hAnsi="Wingdings" w:hint="default"/>
      </w:rPr>
    </w:lvl>
    <w:lvl w:ilvl="2" w:tplc="040C0005" w:tentative="1">
      <w:start w:val="1"/>
      <w:numFmt w:val="bullet"/>
      <w:lvlText w:val=""/>
      <w:lvlJc w:val="left"/>
      <w:pPr>
        <w:ind w:left="1166" w:hanging="360"/>
      </w:pPr>
      <w:rPr>
        <w:rFonts w:ascii="Wingdings" w:hAnsi="Wingdings" w:hint="default"/>
      </w:rPr>
    </w:lvl>
    <w:lvl w:ilvl="3" w:tplc="040C0001" w:tentative="1">
      <w:start w:val="1"/>
      <w:numFmt w:val="bullet"/>
      <w:lvlText w:val=""/>
      <w:lvlJc w:val="left"/>
      <w:pPr>
        <w:ind w:left="1886" w:hanging="360"/>
      </w:pPr>
      <w:rPr>
        <w:rFonts w:ascii="Symbol" w:hAnsi="Symbol" w:hint="default"/>
      </w:rPr>
    </w:lvl>
    <w:lvl w:ilvl="4" w:tplc="040C0003" w:tentative="1">
      <w:start w:val="1"/>
      <w:numFmt w:val="bullet"/>
      <w:lvlText w:val="o"/>
      <w:lvlJc w:val="left"/>
      <w:pPr>
        <w:ind w:left="2606" w:hanging="360"/>
      </w:pPr>
      <w:rPr>
        <w:rFonts w:ascii="Courier New" w:hAnsi="Courier New" w:cs="Courier New" w:hint="default"/>
      </w:rPr>
    </w:lvl>
    <w:lvl w:ilvl="5" w:tplc="040C0005" w:tentative="1">
      <w:start w:val="1"/>
      <w:numFmt w:val="bullet"/>
      <w:lvlText w:val=""/>
      <w:lvlJc w:val="left"/>
      <w:pPr>
        <w:ind w:left="3326" w:hanging="360"/>
      </w:pPr>
      <w:rPr>
        <w:rFonts w:ascii="Wingdings" w:hAnsi="Wingdings" w:hint="default"/>
      </w:rPr>
    </w:lvl>
    <w:lvl w:ilvl="6" w:tplc="040C0001" w:tentative="1">
      <w:start w:val="1"/>
      <w:numFmt w:val="bullet"/>
      <w:lvlText w:val=""/>
      <w:lvlJc w:val="left"/>
      <w:pPr>
        <w:ind w:left="4046" w:hanging="360"/>
      </w:pPr>
      <w:rPr>
        <w:rFonts w:ascii="Symbol" w:hAnsi="Symbol" w:hint="default"/>
      </w:rPr>
    </w:lvl>
    <w:lvl w:ilvl="7" w:tplc="040C0003" w:tentative="1">
      <w:start w:val="1"/>
      <w:numFmt w:val="bullet"/>
      <w:lvlText w:val="o"/>
      <w:lvlJc w:val="left"/>
      <w:pPr>
        <w:ind w:left="4766" w:hanging="360"/>
      </w:pPr>
      <w:rPr>
        <w:rFonts w:ascii="Courier New" w:hAnsi="Courier New" w:cs="Courier New" w:hint="default"/>
      </w:rPr>
    </w:lvl>
    <w:lvl w:ilvl="8" w:tplc="040C0005" w:tentative="1">
      <w:start w:val="1"/>
      <w:numFmt w:val="bullet"/>
      <w:lvlText w:val=""/>
      <w:lvlJc w:val="left"/>
      <w:pPr>
        <w:ind w:left="5486" w:hanging="360"/>
      </w:pPr>
      <w:rPr>
        <w:rFonts w:ascii="Wingdings" w:hAnsi="Wingdings" w:hint="default"/>
      </w:rPr>
    </w:lvl>
  </w:abstractNum>
  <w:abstractNum w:abstractNumId="13" w15:restartNumberingAfterBreak="0">
    <w:nsid w:val="48C3121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6E1D1C"/>
    <w:multiLevelType w:val="hybridMultilevel"/>
    <w:tmpl w:val="E2D00864"/>
    <w:lvl w:ilvl="0" w:tplc="040C000D">
      <w:start w:val="1"/>
      <w:numFmt w:val="bullet"/>
      <w:lvlText w:val=""/>
      <w:lvlJc w:val="left"/>
      <w:pPr>
        <w:ind w:left="76" w:hanging="360"/>
      </w:pPr>
      <w:rPr>
        <w:rFonts w:ascii="Wingdings" w:hAnsi="Wingdings"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15" w15:restartNumberingAfterBreak="0">
    <w:nsid w:val="50AD399E"/>
    <w:multiLevelType w:val="hybridMultilevel"/>
    <w:tmpl w:val="36B408BE"/>
    <w:lvl w:ilvl="0" w:tplc="330E2450">
      <w:start w:val="1"/>
      <w:numFmt w:val="bullet"/>
      <w:lvlText w:val="-"/>
      <w:lvlJc w:val="left"/>
      <w:pPr>
        <w:ind w:left="720" w:hanging="360"/>
      </w:pPr>
      <w:rPr>
        <w:rFonts w:ascii="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EB6973"/>
    <w:multiLevelType w:val="hybridMultilevel"/>
    <w:tmpl w:val="69C4F066"/>
    <w:lvl w:ilvl="0" w:tplc="4370AE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7504242"/>
    <w:multiLevelType w:val="hybridMultilevel"/>
    <w:tmpl w:val="5122F5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CE8550E"/>
    <w:multiLevelType w:val="hybridMultilevel"/>
    <w:tmpl w:val="286887B8"/>
    <w:lvl w:ilvl="0" w:tplc="862A6E5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3E9127A"/>
    <w:multiLevelType w:val="hybridMultilevel"/>
    <w:tmpl w:val="1EC859F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2"/>
  </w:num>
  <w:num w:numId="4">
    <w:abstractNumId w:val="7"/>
  </w:num>
  <w:num w:numId="5">
    <w:abstractNumId w:val="15"/>
  </w:num>
  <w:num w:numId="6">
    <w:abstractNumId w:val="17"/>
  </w:num>
  <w:num w:numId="7">
    <w:abstractNumId w:val="1"/>
  </w:num>
  <w:num w:numId="8">
    <w:abstractNumId w:val="6"/>
  </w:num>
  <w:num w:numId="9">
    <w:abstractNumId w:val="5"/>
  </w:num>
  <w:num w:numId="10">
    <w:abstractNumId w:val="18"/>
  </w:num>
  <w:num w:numId="11">
    <w:abstractNumId w:val="16"/>
  </w:num>
  <w:num w:numId="12">
    <w:abstractNumId w:val="9"/>
  </w:num>
  <w:num w:numId="13">
    <w:abstractNumId w:val="14"/>
  </w:num>
  <w:num w:numId="14">
    <w:abstractNumId w:val="8"/>
  </w:num>
  <w:num w:numId="15">
    <w:abstractNumId w:val="12"/>
  </w:num>
  <w:num w:numId="16">
    <w:abstractNumId w:val="4"/>
  </w:num>
  <w:num w:numId="17">
    <w:abstractNumId w:val="3"/>
  </w:num>
  <w:num w:numId="18">
    <w:abstractNumId w:val="10"/>
  </w:num>
  <w:num w:numId="19">
    <w:abstractNumId w:val="19"/>
  </w:num>
  <w:num w:numId="2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54"/>
    <w:rsid w:val="00010881"/>
    <w:rsid w:val="00011732"/>
    <w:rsid w:val="00013BAC"/>
    <w:rsid w:val="00022B50"/>
    <w:rsid w:val="0003461E"/>
    <w:rsid w:val="000421C1"/>
    <w:rsid w:val="0004618C"/>
    <w:rsid w:val="0005422C"/>
    <w:rsid w:val="00057962"/>
    <w:rsid w:val="00061198"/>
    <w:rsid w:val="0007166F"/>
    <w:rsid w:val="00094AAB"/>
    <w:rsid w:val="000A1491"/>
    <w:rsid w:val="000A2E14"/>
    <w:rsid w:val="000A6551"/>
    <w:rsid w:val="000B5F33"/>
    <w:rsid w:val="000C31A7"/>
    <w:rsid w:val="000D2A83"/>
    <w:rsid w:val="000D3C59"/>
    <w:rsid w:val="000D568D"/>
    <w:rsid w:val="000E0AF5"/>
    <w:rsid w:val="000E27DC"/>
    <w:rsid w:val="000E7884"/>
    <w:rsid w:val="000F4899"/>
    <w:rsid w:val="000F7547"/>
    <w:rsid w:val="0010066A"/>
    <w:rsid w:val="0010150B"/>
    <w:rsid w:val="00113CC8"/>
    <w:rsid w:val="001201B2"/>
    <w:rsid w:val="0013298A"/>
    <w:rsid w:val="00136DE7"/>
    <w:rsid w:val="0014066C"/>
    <w:rsid w:val="00142A8C"/>
    <w:rsid w:val="00143575"/>
    <w:rsid w:val="00154A73"/>
    <w:rsid w:val="0016374E"/>
    <w:rsid w:val="001847B7"/>
    <w:rsid w:val="0019088A"/>
    <w:rsid w:val="001A1DCF"/>
    <w:rsid w:val="001A4491"/>
    <w:rsid w:val="001A49DF"/>
    <w:rsid w:val="001B0525"/>
    <w:rsid w:val="001B18D8"/>
    <w:rsid w:val="001B472B"/>
    <w:rsid w:val="001B51A1"/>
    <w:rsid w:val="001D1690"/>
    <w:rsid w:val="001D4C6D"/>
    <w:rsid w:val="001E0686"/>
    <w:rsid w:val="001E5EF6"/>
    <w:rsid w:val="001F0B74"/>
    <w:rsid w:val="00200753"/>
    <w:rsid w:val="00212B12"/>
    <w:rsid w:val="00216EAC"/>
    <w:rsid w:val="00217249"/>
    <w:rsid w:val="00224B09"/>
    <w:rsid w:val="002268CD"/>
    <w:rsid w:val="00227166"/>
    <w:rsid w:val="002337C0"/>
    <w:rsid w:val="00235D5F"/>
    <w:rsid w:val="00237057"/>
    <w:rsid w:val="0024325A"/>
    <w:rsid w:val="00247E27"/>
    <w:rsid w:val="00261D17"/>
    <w:rsid w:val="00274FD3"/>
    <w:rsid w:val="0027631A"/>
    <w:rsid w:val="002808BC"/>
    <w:rsid w:val="00280FDF"/>
    <w:rsid w:val="00285586"/>
    <w:rsid w:val="002915D7"/>
    <w:rsid w:val="00294132"/>
    <w:rsid w:val="00295462"/>
    <w:rsid w:val="002955CD"/>
    <w:rsid w:val="002961BC"/>
    <w:rsid w:val="002A08CD"/>
    <w:rsid w:val="002B13FF"/>
    <w:rsid w:val="002C1A23"/>
    <w:rsid w:val="002C6C68"/>
    <w:rsid w:val="002D0336"/>
    <w:rsid w:val="002E7CAE"/>
    <w:rsid w:val="002F1157"/>
    <w:rsid w:val="002F310D"/>
    <w:rsid w:val="002F7A7A"/>
    <w:rsid w:val="002F7EB9"/>
    <w:rsid w:val="00302D99"/>
    <w:rsid w:val="00317C88"/>
    <w:rsid w:val="003232D4"/>
    <w:rsid w:val="00330427"/>
    <w:rsid w:val="00335BEC"/>
    <w:rsid w:val="0034311D"/>
    <w:rsid w:val="00345056"/>
    <w:rsid w:val="00346B87"/>
    <w:rsid w:val="00347A1C"/>
    <w:rsid w:val="00350FFD"/>
    <w:rsid w:val="0035105E"/>
    <w:rsid w:val="00354892"/>
    <w:rsid w:val="00354B45"/>
    <w:rsid w:val="003675DA"/>
    <w:rsid w:val="00372BC6"/>
    <w:rsid w:val="00372F73"/>
    <w:rsid w:val="00374128"/>
    <w:rsid w:val="00375EE5"/>
    <w:rsid w:val="003859CA"/>
    <w:rsid w:val="003B0C70"/>
    <w:rsid w:val="003D4CAC"/>
    <w:rsid w:val="003D6EA6"/>
    <w:rsid w:val="003F07E1"/>
    <w:rsid w:val="003F1982"/>
    <w:rsid w:val="003F523B"/>
    <w:rsid w:val="00411768"/>
    <w:rsid w:val="004178E7"/>
    <w:rsid w:val="00422512"/>
    <w:rsid w:val="0043425F"/>
    <w:rsid w:val="00442885"/>
    <w:rsid w:val="00451A88"/>
    <w:rsid w:val="004554CF"/>
    <w:rsid w:val="00460ED7"/>
    <w:rsid w:val="00462562"/>
    <w:rsid w:val="00466E90"/>
    <w:rsid w:val="00473BB3"/>
    <w:rsid w:val="0047701D"/>
    <w:rsid w:val="00482F06"/>
    <w:rsid w:val="004869BA"/>
    <w:rsid w:val="00490801"/>
    <w:rsid w:val="004A08BD"/>
    <w:rsid w:val="004A43EC"/>
    <w:rsid w:val="004B4807"/>
    <w:rsid w:val="004B5253"/>
    <w:rsid w:val="004C00A2"/>
    <w:rsid w:val="004C2576"/>
    <w:rsid w:val="004C4952"/>
    <w:rsid w:val="004D07EA"/>
    <w:rsid w:val="004E186D"/>
    <w:rsid w:val="004E5091"/>
    <w:rsid w:val="004E5B2E"/>
    <w:rsid w:val="004E6112"/>
    <w:rsid w:val="004F5C65"/>
    <w:rsid w:val="00505323"/>
    <w:rsid w:val="00514B0F"/>
    <w:rsid w:val="00516684"/>
    <w:rsid w:val="00520CDE"/>
    <w:rsid w:val="00521EE4"/>
    <w:rsid w:val="00521EF7"/>
    <w:rsid w:val="00523B94"/>
    <w:rsid w:val="005258CA"/>
    <w:rsid w:val="00532E32"/>
    <w:rsid w:val="00540CC2"/>
    <w:rsid w:val="005438B0"/>
    <w:rsid w:val="005441E1"/>
    <w:rsid w:val="005545C7"/>
    <w:rsid w:val="0055690A"/>
    <w:rsid w:val="00561D16"/>
    <w:rsid w:val="00566286"/>
    <w:rsid w:val="005665CF"/>
    <w:rsid w:val="00580ECF"/>
    <w:rsid w:val="00583620"/>
    <w:rsid w:val="00583868"/>
    <w:rsid w:val="00593FDF"/>
    <w:rsid w:val="00594D63"/>
    <w:rsid w:val="005A1145"/>
    <w:rsid w:val="005C3BE5"/>
    <w:rsid w:val="005C7484"/>
    <w:rsid w:val="005D1C0B"/>
    <w:rsid w:val="005D3553"/>
    <w:rsid w:val="005E5279"/>
    <w:rsid w:val="005E6D54"/>
    <w:rsid w:val="005F12BA"/>
    <w:rsid w:val="00615D3F"/>
    <w:rsid w:val="00617FE0"/>
    <w:rsid w:val="00637ADF"/>
    <w:rsid w:val="00643E9F"/>
    <w:rsid w:val="00650EF8"/>
    <w:rsid w:val="00651AA9"/>
    <w:rsid w:val="00657BC0"/>
    <w:rsid w:val="00660E4C"/>
    <w:rsid w:val="006679BE"/>
    <w:rsid w:val="00667B4C"/>
    <w:rsid w:val="00682A10"/>
    <w:rsid w:val="00690265"/>
    <w:rsid w:val="0069461A"/>
    <w:rsid w:val="00696078"/>
    <w:rsid w:val="00696930"/>
    <w:rsid w:val="006A115C"/>
    <w:rsid w:val="006A581E"/>
    <w:rsid w:val="006B0B9E"/>
    <w:rsid w:val="006B3D85"/>
    <w:rsid w:val="006B439D"/>
    <w:rsid w:val="006E0724"/>
    <w:rsid w:val="006E214F"/>
    <w:rsid w:val="006E446B"/>
    <w:rsid w:val="006E69FA"/>
    <w:rsid w:val="006E70EA"/>
    <w:rsid w:val="006E7EAB"/>
    <w:rsid w:val="006F7214"/>
    <w:rsid w:val="006F7E8A"/>
    <w:rsid w:val="00704E3D"/>
    <w:rsid w:val="007057BB"/>
    <w:rsid w:val="00711836"/>
    <w:rsid w:val="00715269"/>
    <w:rsid w:val="00724B9A"/>
    <w:rsid w:val="0072618A"/>
    <w:rsid w:val="00727E8C"/>
    <w:rsid w:val="00744FE0"/>
    <w:rsid w:val="00745AE6"/>
    <w:rsid w:val="0074613E"/>
    <w:rsid w:val="007468E1"/>
    <w:rsid w:val="00763197"/>
    <w:rsid w:val="007635E6"/>
    <w:rsid w:val="00765833"/>
    <w:rsid w:val="00765ED9"/>
    <w:rsid w:val="00773166"/>
    <w:rsid w:val="00785616"/>
    <w:rsid w:val="00786894"/>
    <w:rsid w:val="007A02B2"/>
    <w:rsid w:val="007B11C7"/>
    <w:rsid w:val="007B14ED"/>
    <w:rsid w:val="007B5A2B"/>
    <w:rsid w:val="007B7C0C"/>
    <w:rsid w:val="007C2174"/>
    <w:rsid w:val="007C7748"/>
    <w:rsid w:val="007D577A"/>
    <w:rsid w:val="007D721C"/>
    <w:rsid w:val="007E0F44"/>
    <w:rsid w:val="007E160B"/>
    <w:rsid w:val="007F20D4"/>
    <w:rsid w:val="00802ACA"/>
    <w:rsid w:val="00813622"/>
    <w:rsid w:val="00815ED0"/>
    <w:rsid w:val="008208E4"/>
    <w:rsid w:val="00825497"/>
    <w:rsid w:val="00835667"/>
    <w:rsid w:val="008408CB"/>
    <w:rsid w:val="00850C7C"/>
    <w:rsid w:val="00861E37"/>
    <w:rsid w:val="00870EA6"/>
    <w:rsid w:val="00885CE6"/>
    <w:rsid w:val="00895C51"/>
    <w:rsid w:val="00897D7A"/>
    <w:rsid w:val="008A3619"/>
    <w:rsid w:val="008A6C41"/>
    <w:rsid w:val="008A783A"/>
    <w:rsid w:val="008B2322"/>
    <w:rsid w:val="008C09FC"/>
    <w:rsid w:val="008C3C48"/>
    <w:rsid w:val="008C612D"/>
    <w:rsid w:val="008D79B0"/>
    <w:rsid w:val="008E1EF1"/>
    <w:rsid w:val="008F24A8"/>
    <w:rsid w:val="0090063C"/>
    <w:rsid w:val="009006BE"/>
    <w:rsid w:val="009064FB"/>
    <w:rsid w:val="00913B7B"/>
    <w:rsid w:val="009202C2"/>
    <w:rsid w:val="00927254"/>
    <w:rsid w:val="00941234"/>
    <w:rsid w:val="00941B0A"/>
    <w:rsid w:val="009607DE"/>
    <w:rsid w:val="00960B42"/>
    <w:rsid w:val="009634E5"/>
    <w:rsid w:val="00963ED5"/>
    <w:rsid w:val="0097524A"/>
    <w:rsid w:val="00987B19"/>
    <w:rsid w:val="009B5855"/>
    <w:rsid w:val="009B587F"/>
    <w:rsid w:val="009C1A32"/>
    <w:rsid w:val="009C5428"/>
    <w:rsid w:val="009E31A9"/>
    <w:rsid w:val="009E566E"/>
    <w:rsid w:val="009E7378"/>
    <w:rsid w:val="009F69AF"/>
    <w:rsid w:val="00A01EDA"/>
    <w:rsid w:val="00A162E7"/>
    <w:rsid w:val="00A2208C"/>
    <w:rsid w:val="00A32A71"/>
    <w:rsid w:val="00A53316"/>
    <w:rsid w:val="00A5622B"/>
    <w:rsid w:val="00A66D6A"/>
    <w:rsid w:val="00A86946"/>
    <w:rsid w:val="00A87A31"/>
    <w:rsid w:val="00A87F86"/>
    <w:rsid w:val="00A93AF3"/>
    <w:rsid w:val="00A97562"/>
    <w:rsid w:val="00AA6CE3"/>
    <w:rsid w:val="00AB1981"/>
    <w:rsid w:val="00AB552B"/>
    <w:rsid w:val="00AB7120"/>
    <w:rsid w:val="00AC2819"/>
    <w:rsid w:val="00AC5BC0"/>
    <w:rsid w:val="00AC63B6"/>
    <w:rsid w:val="00AD1BF7"/>
    <w:rsid w:val="00AD2151"/>
    <w:rsid w:val="00AD5001"/>
    <w:rsid w:val="00AE23AF"/>
    <w:rsid w:val="00AE2819"/>
    <w:rsid w:val="00AF08D0"/>
    <w:rsid w:val="00AF4645"/>
    <w:rsid w:val="00AF7783"/>
    <w:rsid w:val="00B00280"/>
    <w:rsid w:val="00B00B05"/>
    <w:rsid w:val="00B063EE"/>
    <w:rsid w:val="00B12A3A"/>
    <w:rsid w:val="00B1773C"/>
    <w:rsid w:val="00B238EC"/>
    <w:rsid w:val="00B25C71"/>
    <w:rsid w:val="00B35DF8"/>
    <w:rsid w:val="00B37110"/>
    <w:rsid w:val="00B646FC"/>
    <w:rsid w:val="00B66F9D"/>
    <w:rsid w:val="00B872D1"/>
    <w:rsid w:val="00B90A29"/>
    <w:rsid w:val="00B928AB"/>
    <w:rsid w:val="00B93D0D"/>
    <w:rsid w:val="00BA0A6F"/>
    <w:rsid w:val="00BA3010"/>
    <w:rsid w:val="00BA613A"/>
    <w:rsid w:val="00BB06DA"/>
    <w:rsid w:val="00BB45E2"/>
    <w:rsid w:val="00BC3140"/>
    <w:rsid w:val="00BC5C82"/>
    <w:rsid w:val="00BC61B1"/>
    <w:rsid w:val="00BD7555"/>
    <w:rsid w:val="00BE40ED"/>
    <w:rsid w:val="00BE4471"/>
    <w:rsid w:val="00BF6B90"/>
    <w:rsid w:val="00C0127C"/>
    <w:rsid w:val="00C01FDD"/>
    <w:rsid w:val="00C17270"/>
    <w:rsid w:val="00C2613D"/>
    <w:rsid w:val="00C278DF"/>
    <w:rsid w:val="00C35421"/>
    <w:rsid w:val="00C41EB6"/>
    <w:rsid w:val="00C41F9F"/>
    <w:rsid w:val="00C464FD"/>
    <w:rsid w:val="00C5068C"/>
    <w:rsid w:val="00C55390"/>
    <w:rsid w:val="00C567AF"/>
    <w:rsid w:val="00C65277"/>
    <w:rsid w:val="00C65BF4"/>
    <w:rsid w:val="00C72A0B"/>
    <w:rsid w:val="00C851A4"/>
    <w:rsid w:val="00C94FD2"/>
    <w:rsid w:val="00CB2468"/>
    <w:rsid w:val="00CB66BA"/>
    <w:rsid w:val="00CD2A89"/>
    <w:rsid w:val="00CD36FE"/>
    <w:rsid w:val="00CE01B3"/>
    <w:rsid w:val="00CE5336"/>
    <w:rsid w:val="00CF1EFA"/>
    <w:rsid w:val="00CF6B5D"/>
    <w:rsid w:val="00D021EB"/>
    <w:rsid w:val="00D05C8F"/>
    <w:rsid w:val="00D12643"/>
    <w:rsid w:val="00D12B75"/>
    <w:rsid w:val="00D1580F"/>
    <w:rsid w:val="00D16122"/>
    <w:rsid w:val="00D1635D"/>
    <w:rsid w:val="00D17FDA"/>
    <w:rsid w:val="00D21DFD"/>
    <w:rsid w:val="00D248B7"/>
    <w:rsid w:val="00D24EC2"/>
    <w:rsid w:val="00D27A0E"/>
    <w:rsid w:val="00D333FA"/>
    <w:rsid w:val="00D42676"/>
    <w:rsid w:val="00D44804"/>
    <w:rsid w:val="00D5770A"/>
    <w:rsid w:val="00D663FE"/>
    <w:rsid w:val="00D7102E"/>
    <w:rsid w:val="00D73D0E"/>
    <w:rsid w:val="00D84F91"/>
    <w:rsid w:val="00D90F99"/>
    <w:rsid w:val="00D91639"/>
    <w:rsid w:val="00D922B8"/>
    <w:rsid w:val="00D9796F"/>
    <w:rsid w:val="00DA1FDA"/>
    <w:rsid w:val="00DB52F2"/>
    <w:rsid w:val="00DC12FD"/>
    <w:rsid w:val="00DD40F4"/>
    <w:rsid w:val="00DD4513"/>
    <w:rsid w:val="00DD594A"/>
    <w:rsid w:val="00DE0D75"/>
    <w:rsid w:val="00DE1CD0"/>
    <w:rsid w:val="00DE2973"/>
    <w:rsid w:val="00DE4C70"/>
    <w:rsid w:val="00DF1369"/>
    <w:rsid w:val="00DF6962"/>
    <w:rsid w:val="00E06C28"/>
    <w:rsid w:val="00E07D22"/>
    <w:rsid w:val="00E10087"/>
    <w:rsid w:val="00E20388"/>
    <w:rsid w:val="00E31C48"/>
    <w:rsid w:val="00E321CB"/>
    <w:rsid w:val="00E45B2F"/>
    <w:rsid w:val="00E56744"/>
    <w:rsid w:val="00E578B5"/>
    <w:rsid w:val="00E57A65"/>
    <w:rsid w:val="00E633D7"/>
    <w:rsid w:val="00E65971"/>
    <w:rsid w:val="00E750FE"/>
    <w:rsid w:val="00E77DEA"/>
    <w:rsid w:val="00E81DEF"/>
    <w:rsid w:val="00E834B5"/>
    <w:rsid w:val="00E842BE"/>
    <w:rsid w:val="00E870B3"/>
    <w:rsid w:val="00EA37BB"/>
    <w:rsid w:val="00EB7420"/>
    <w:rsid w:val="00EB7B5C"/>
    <w:rsid w:val="00EC0006"/>
    <w:rsid w:val="00EC219B"/>
    <w:rsid w:val="00EE3283"/>
    <w:rsid w:val="00EE5652"/>
    <w:rsid w:val="00EF1635"/>
    <w:rsid w:val="00EF394F"/>
    <w:rsid w:val="00F03C9C"/>
    <w:rsid w:val="00F05C1F"/>
    <w:rsid w:val="00F13C92"/>
    <w:rsid w:val="00F16EA4"/>
    <w:rsid w:val="00F2340C"/>
    <w:rsid w:val="00F23AC4"/>
    <w:rsid w:val="00F33679"/>
    <w:rsid w:val="00F4093B"/>
    <w:rsid w:val="00F44808"/>
    <w:rsid w:val="00F44E54"/>
    <w:rsid w:val="00F44FD6"/>
    <w:rsid w:val="00F52AEE"/>
    <w:rsid w:val="00F54BF1"/>
    <w:rsid w:val="00F62092"/>
    <w:rsid w:val="00F64E6A"/>
    <w:rsid w:val="00F82AAA"/>
    <w:rsid w:val="00F83019"/>
    <w:rsid w:val="00F87665"/>
    <w:rsid w:val="00FA1F2F"/>
    <w:rsid w:val="00FA685E"/>
    <w:rsid w:val="00FB1E61"/>
    <w:rsid w:val="00FB3985"/>
    <w:rsid w:val="00FB7819"/>
    <w:rsid w:val="00FC2D5C"/>
    <w:rsid w:val="00FE5BBB"/>
    <w:rsid w:val="00FE7F89"/>
    <w:rsid w:val="00FF77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F395218"/>
  <w15:docId w15:val="{337A4F38-417A-4C02-BBDE-753C9A0C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555"/>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5E6D54"/>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
    <w:unhideWhenUsed/>
    <w:qFormat/>
    <w:rsid w:val="005E6D54"/>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
    <w:unhideWhenUsed/>
    <w:qFormat/>
    <w:rsid w:val="00690265"/>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6D54"/>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rsid w:val="005E6D54"/>
    <w:rPr>
      <w:rFonts w:ascii="Cambria" w:eastAsia="Times New Roman" w:hAnsi="Cambria" w:cs="Times New Roman"/>
      <w:b/>
      <w:bCs/>
      <w:i/>
      <w:iCs/>
      <w:sz w:val="28"/>
      <w:szCs w:val="28"/>
      <w:lang w:eastAsia="fr-FR"/>
    </w:rPr>
  </w:style>
  <w:style w:type="character" w:customStyle="1" w:styleId="Titre3Car">
    <w:name w:val="Titre 3 Car"/>
    <w:basedOn w:val="Policepardfaut"/>
    <w:link w:val="Titre3"/>
    <w:uiPriority w:val="9"/>
    <w:rsid w:val="00690265"/>
    <w:rPr>
      <w:rFonts w:asciiTheme="majorHAnsi" w:eastAsiaTheme="majorEastAsia" w:hAnsiTheme="majorHAnsi" w:cstheme="majorBidi"/>
      <w:color w:val="1F3763" w:themeColor="accent1" w:themeShade="7F"/>
      <w:sz w:val="24"/>
      <w:szCs w:val="24"/>
      <w:lang w:eastAsia="fr-FR"/>
    </w:rPr>
  </w:style>
  <w:style w:type="paragraph" w:styleId="En-tte">
    <w:name w:val="header"/>
    <w:basedOn w:val="Normal"/>
    <w:link w:val="En-tteCar"/>
    <w:uiPriority w:val="99"/>
    <w:unhideWhenUsed/>
    <w:rsid w:val="005E6D54"/>
    <w:pPr>
      <w:tabs>
        <w:tab w:val="center" w:pos="4536"/>
        <w:tab w:val="right" w:pos="9072"/>
      </w:tabs>
    </w:pPr>
  </w:style>
  <w:style w:type="character" w:customStyle="1" w:styleId="En-tteCar">
    <w:name w:val="En-tête Car"/>
    <w:basedOn w:val="Policepardfaut"/>
    <w:link w:val="En-tte"/>
    <w:uiPriority w:val="99"/>
    <w:rsid w:val="005E6D5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E6D54"/>
    <w:pPr>
      <w:tabs>
        <w:tab w:val="center" w:pos="4536"/>
        <w:tab w:val="right" w:pos="9072"/>
      </w:tabs>
    </w:pPr>
  </w:style>
  <w:style w:type="character" w:customStyle="1" w:styleId="PieddepageCar">
    <w:name w:val="Pied de page Car"/>
    <w:basedOn w:val="Policepardfaut"/>
    <w:link w:val="Pieddepage"/>
    <w:uiPriority w:val="99"/>
    <w:rsid w:val="005E6D54"/>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F310D"/>
    <w:rPr>
      <w:color w:val="0563C1" w:themeColor="hyperlink"/>
      <w:u w:val="single"/>
    </w:rPr>
  </w:style>
  <w:style w:type="character" w:customStyle="1" w:styleId="Mention1">
    <w:name w:val="Mention1"/>
    <w:basedOn w:val="Policepardfaut"/>
    <w:uiPriority w:val="99"/>
    <w:semiHidden/>
    <w:unhideWhenUsed/>
    <w:rsid w:val="002F310D"/>
    <w:rPr>
      <w:color w:val="2B579A"/>
      <w:shd w:val="clear" w:color="auto" w:fill="E6E6E6"/>
    </w:rPr>
  </w:style>
  <w:style w:type="table" w:styleId="Grilledutableau">
    <w:name w:val="Table Grid"/>
    <w:basedOn w:val="TableauNormal"/>
    <w:uiPriority w:val="59"/>
    <w:rsid w:val="00927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690265"/>
    <w:rPr>
      <w:b/>
      <w:bCs/>
    </w:rPr>
  </w:style>
  <w:style w:type="paragraph" w:styleId="NormalWeb">
    <w:name w:val="Normal (Web)"/>
    <w:basedOn w:val="Normal"/>
    <w:uiPriority w:val="99"/>
    <w:unhideWhenUsed/>
    <w:rsid w:val="00690265"/>
    <w:pPr>
      <w:spacing w:before="100" w:beforeAutospacing="1" w:after="360"/>
    </w:pPr>
  </w:style>
  <w:style w:type="paragraph" w:customStyle="1" w:styleId="breadcrumbs">
    <w:name w:val="breadcrumbs"/>
    <w:basedOn w:val="Normal"/>
    <w:rsid w:val="00690265"/>
    <w:pPr>
      <w:spacing w:before="100" w:beforeAutospacing="1" w:after="360"/>
    </w:pPr>
  </w:style>
  <w:style w:type="paragraph" w:customStyle="1" w:styleId="btntop">
    <w:name w:val="btn_top"/>
    <w:basedOn w:val="Normal"/>
    <w:rsid w:val="00690265"/>
    <w:pPr>
      <w:spacing w:before="100" w:beforeAutospacing="1" w:after="360"/>
    </w:pPr>
  </w:style>
  <w:style w:type="paragraph" w:customStyle="1" w:styleId="field">
    <w:name w:val="field"/>
    <w:basedOn w:val="Normal"/>
    <w:rsid w:val="00690265"/>
    <w:pPr>
      <w:spacing w:before="100" w:beforeAutospacing="1" w:after="360"/>
    </w:pPr>
  </w:style>
  <w:style w:type="paragraph" w:styleId="z-Hautduformulaire">
    <w:name w:val="HTML Top of Form"/>
    <w:basedOn w:val="Normal"/>
    <w:next w:val="Normal"/>
    <w:link w:val="z-HautduformulaireCar"/>
    <w:hidden/>
    <w:uiPriority w:val="99"/>
    <w:semiHidden/>
    <w:unhideWhenUsed/>
    <w:rsid w:val="00690265"/>
    <w:pPr>
      <w:pBdr>
        <w:bottom w:val="single" w:sz="6" w:space="1" w:color="auto"/>
      </w:pBdr>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semiHidden/>
    <w:rsid w:val="00690265"/>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690265"/>
    <w:pPr>
      <w:pBdr>
        <w:top w:val="single" w:sz="6" w:space="1" w:color="auto"/>
      </w:pBdr>
      <w:jc w:val="center"/>
    </w:pPr>
    <w:rPr>
      <w:rFonts w:ascii="Arial" w:hAnsi="Arial" w:cs="Arial"/>
      <w:vanish/>
      <w:sz w:val="16"/>
      <w:szCs w:val="16"/>
    </w:rPr>
  </w:style>
  <w:style w:type="character" w:customStyle="1" w:styleId="z-BasduformulaireCar">
    <w:name w:val="z-Bas du formulaire Car"/>
    <w:basedOn w:val="Policepardfaut"/>
    <w:link w:val="z-Basduformulaire"/>
    <w:uiPriority w:val="99"/>
    <w:semiHidden/>
    <w:rsid w:val="00690265"/>
    <w:rPr>
      <w:rFonts w:ascii="Arial" w:eastAsia="Times New Roman" w:hAnsi="Arial" w:cs="Arial"/>
      <w:vanish/>
      <w:sz w:val="16"/>
      <w:szCs w:val="16"/>
      <w:lang w:eastAsia="fr-FR"/>
    </w:rPr>
  </w:style>
  <w:style w:type="character" w:customStyle="1" w:styleId="hidden2">
    <w:name w:val="hidden2"/>
    <w:basedOn w:val="Policepardfaut"/>
    <w:rsid w:val="00690265"/>
  </w:style>
  <w:style w:type="paragraph" w:customStyle="1" w:styleId="dropdownheader">
    <w:name w:val="dropdown_header"/>
    <w:basedOn w:val="Normal"/>
    <w:rsid w:val="00690265"/>
    <w:pPr>
      <w:spacing w:before="100" w:beforeAutospacing="1" w:after="360"/>
    </w:pPr>
  </w:style>
  <w:style w:type="paragraph" w:customStyle="1" w:styleId="cdd">
    <w:name w:val="cdd"/>
    <w:basedOn w:val="Normal"/>
    <w:rsid w:val="00690265"/>
    <w:pPr>
      <w:spacing w:before="100" w:beforeAutospacing="1" w:after="360"/>
    </w:pPr>
  </w:style>
  <w:style w:type="paragraph" w:styleId="TM1">
    <w:name w:val="toc 1"/>
    <w:basedOn w:val="Normal"/>
    <w:next w:val="Normal"/>
    <w:autoRedefine/>
    <w:uiPriority w:val="39"/>
    <w:unhideWhenUsed/>
    <w:rsid w:val="00D05C8F"/>
  </w:style>
  <w:style w:type="paragraph" w:styleId="TM2">
    <w:name w:val="toc 2"/>
    <w:basedOn w:val="Normal"/>
    <w:next w:val="Normal"/>
    <w:autoRedefine/>
    <w:uiPriority w:val="39"/>
    <w:unhideWhenUsed/>
    <w:rsid w:val="00D05C8F"/>
    <w:pPr>
      <w:ind w:left="240"/>
    </w:pPr>
  </w:style>
  <w:style w:type="paragraph" w:styleId="TM3">
    <w:name w:val="toc 3"/>
    <w:basedOn w:val="Normal"/>
    <w:next w:val="Normal"/>
    <w:autoRedefine/>
    <w:uiPriority w:val="39"/>
    <w:unhideWhenUsed/>
    <w:rsid w:val="00D05C8F"/>
    <w:pPr>
      <w:ind w:left="480"/>
    </w:pPr>
  </w:style>
  <w:style w:type="paragraph" w:styleId="Paragraphedeliste">
    <w:name w:val="List Paragraph"/>
    <w:basedOn w:val="Normal"/>
    <w:uiPriority w:val="34"/>
    <w:qFormat/>
    <w:rsid w:val="00D05C8F"/>
    <w:pPr>
      <w:ind w:left="720"/>
      <w:contextualSpacing/>
    </w:pPr>
  </w:style>
  <w:style w:type="paragraph" w:styleId="En-ttedetabledesmatires">
    <w:name w:val="TOC Heading"/>
    <w:basedOn w:val="Titre1"/>
    <w:next w:val="Normal"/>
    <w:uiPriority w:val="39"/>
    <w:unhideWhenUsed/>
    <w:qFormat/>
    <w:rsid w:val="000D3C59"/>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extedebulles">
    <w:name w:val="Balloon Text"/>
    <w:basedOn w:val="Normal"/>
    <w:link w:val="TextedebullesCar"/>
    <w:uiPriority w:val="99"/>
    <w:semiHidden/>
    <w:unhideWhenUsed/>
    <w:rsid w:val="00C35421"/>
    <w:rPr>
      <w:rFonts w:ascii="Tahoma" w:hAnsi="Tahoma" w:cs="Tahoma"/>
      <w:sz w:val="16"/>
      <w:szCs w:val="16"/>
    </w:rPr>
  </w:style>
  <w:style w:type="character" w:customStyle="1" w:styleId="TextedebullesCar">
    <w:name w:val="Texte de bulles Car"/>
    <w:basedOn w:val="Policepardfaut"/>
    <w:link w:val="Textedebulles"/>
    <w:uiPriority w:val="99"/>
    <w:semiHidden/>
    <w:rsid w:val="00C35421"/>
    <w:rPr>
      <w:rFonts w:ascii="Tahoma" w:eastAsia="Times New Roman" w:hAnsi="Tahoma" w:cs="Tahoma"/>
      <w:sz w:val="16"/>
      <w:szCs w:val="16"/>
      <w:lang w:eastAsia="fr-FR"/>
    </w:rPr>
  </w:style>
  <w:style w:type="paragraph" w:styleId="Commentaire">
    <w:name w:val="annotation text"/>
    <w:basedOn w:val="Normal"/>
    <w:link w:val="CommentaireCar"/>
    <w:uiPriority w:val="99"/>
    <w:unhideWhenUsed/>
    <w:rsid w:val="005A1145"/>
    <w:pPr>
      <w:jc w:val="both"/>
    </w:pPr>
    <w:rPr>
      <w:rFonts w:ascii="Calibri" w:hAnsi="Calibri"/>
      <w:sz w:val="20"/>
      <w:szCs w:val="20"/>
    </w:rPr>
  </w:style>
  <w:style w:type="character" w:customStyle="1" w:styleId="CommentaireCar">
    <w:name w:val="Commentaire Car"/>
    <w:basedOn w:val="Policepardfaut"/>
    <w:link w:val="Commentaire"/>
    <w:uiPriority w:val="99"/>
    <w:rsid w:val="005A1145"/>
    <w:rPr>
      <w:rFonts w:ascii="Calibri" w:eastAsia="Times New Roman" w:hAnsi="Calibri" w:cs="Times New Roman"/>
      <w:sz w:val="20"/>
      <w:szCs w:val="20"/>
      <w:lang w:eastAsia="fr-FR"/>
    </w:rPr>
  </w:style>
  <w:style w:type="character" w:styleId="Mention">
    <w:name w:val="Mention"/>
    <w:basedOn w:val="Policepardfaut"/>
    <w:uiPriority w:val="99"/>
    <w:semiHidden/>
    <w:unhideWhenUsed/>
    <w:rsid w:val="00A87F86"/>
    <w:rPr>
      <w:color w:val="2B579A"/>
      <w:shd w:val="clear" w:color="auto" w:fill="E6E6E6"/>
    </w:rPr>
  </w:style>
  <w:style w:type="character" w:styleId="Mentionnonrsolue">
    <w:name w:val="Unresolved Mention"/>
    <w:basedOn w:val="Policepardfaut"/>
    <w:uiPriority w:val="99"/>
    <w:semiHidden/>
    <w:unhideWhenUsed/>
    <w:rsid w:val="00372F73"/>
    <w:rPr>
      <w:color w:val="605E5C"/>
      <w:shd w:val="clear" w:color="auto" w:fill="E1DFDD"/>
    </w:rPr>
  </w:style>
  <w:style w:type="paragraph" w:styleId="TM4">
    <w:name w:val="toc 4"/>
    <w:basedOn w:val="Normal"/>
    <w:next w:val="Normal"/>
    <w:autoRedefine/>
    <w:uiPriority w:val="39"/>
    <w:unhideWhenUsed/>
    <w:rsid w:val="00C2613D"/>
    <w:pPr>
      <w:spacing w:after="100" w:line="259" w:lineRule="auto"/>
      <w:ind w:left="660"/>
    </w:pPr>
    <w:rPr>
      <w:rFonts w:asciiTheme="minorHAnsi" w:eastAsiaTheme="minorEastAsia" w:hAnsiTheme="minorHAnsi" w:cstheme="minorBidi"/>
      <w:sz w:val="22"/>
      <w:szCs w:val="22"/>
    </w:rPr>
  </w:style>
  <w:style w:type="paragraph" w:styleId="TM5">
    <w:name w:val="toc 5"/>
    <w:basedOn w:val="Normal"/>
    <w:next w:val="Normal"/>
    <w:autoRedefine/>
    <w:uiPriority w:val="39"/>
    <w:unhideWhenUsed/>
    <w:rsid w:val="00C2613D"/>
    <w:pPr>
      <w:spacing w:after="100" w:line="259" w:lineRule="auto"/>
      <w:ind w:left="880"/>
    </w:pPr>
    <w:rPr>
      <w:rFonts w:asciiTheme="minorHAnsi" w:eastAsiaTheme="minorEastAsia" w:hAnsiTheme="minorHAnsi" w:cstheme="minorBidi"/>
      <w:sz w:val="22"/>
      <w:szCs w:val="22"/>
    </w:rPr>
  </w:style>
  <w:style w:type="paragraph" w:styleId="TM6">
    <w:name w:val="toc 6"/>
    <w:basedOn w:val="Normal"/>
    <w:next w:val="Normal"/>
    <w:autoRedefine/>
    <w:uiPriority w:val="39"/>
    <w:unhideWhenUsed/>
    <w:rsid w:val="00C2613D"/>
    <w:pPr>
      <w:spacing w:after="100" w:line="259" w:lineRule="auto"/>
      <w:ind w:left="1100"/>
    </w:pPr>
    <w:rPr>
      <w:rFonts w:asciiTheme="minorHAnsi" w:eastAsiaTheme="minorEastAsia" w:hAnsiTheme="minorHAnsi" w:cstheme="minorBidi"/>
      <w:sz w:val="22"/>
      <w:szCs w:val="22"/>
    </w:rPr>
  </w:style>
  <w:style w:type="paragraph" w:styleId="TM7">
    <w:name w:val="toc 7"/>
    <w:basedOn w:val="Normal"/>
    <w:next w:val="Normal"/>
    <w:autoRedefine/>
    <w:uiPriority w:val="39"/>
    <w:unhideWhenUsed/>
    <w:rsid w:val="00C2613D"/>
    <w:pPr>
      <w:spacing w:after="100" w:line="259" w:lineRule="auto"/>
      <w:ind w:left="1320"/>
    </w:pPr>
    <w:rPr>
      <w:rFonts w:asciiTheme="minorHAnsi" w:eastAsiaTheme="minorEastAsia" w:hAnsiTheme="minorHAnsi" w:cstheme="minorBidi"/>
      <w:sz w:val="22"/>
      <w:szCs w:val="22"/>
    </w:rPr>
  </w:style>
  <w:style w:type="paragraph" w:styleId="TM8">
    <w:name w:val="toc 8"/>
    <w:basedOn w:val="Normal"/>
    <w:next w:val="Normal"/>
    <w:autoRedefine/>
    <w:uiPriority w:val="39"/>
    <w:unhideWhenUsed/>
    <w:rsid w:val="00C2613D"/>
    <w:pPr>
      <w:spacing w:after="100" w:line="259" w:lineRule="auto"/>
      <w:ind w:left="1540"/>
    </w:pPr>
    <w:rPr>
      <w:rFonts w:asciiTheme="minorHAnsi" w:eastAsiaTheme="minorEastAsia" w:hAnsiTheme="minorHAnsi" w:cstheme="minorBidi"/>
      <w:sz w:val="22"/>
      <w:szCs w:val="22"/>
    </w:rPr>
  </w:style>
  <w:style w:type="paragraph" w:styleId="TM9">
    <w:name w:val="toc 9"/>
    <w:basedOn w:val="Normal"/>
    <w:next w:val="Normal"/>
    <w:autoRedefine/>
    <w:uiPriority w:val="39"/>
    <w:unhideWhenUsed/>
    <w:rsid w:val="00C2613D"/>
    <w:pPr>
      <w:spacing w:after="100" w:line="259" w:lineRule="auto"/>
      <w:ind w:left="1760"/>
    </w:pPr>
    <w:rPr>
      <w:rFonts w:asciiTheme="minorHAnsi" w:eastAsiaTheme="minorEastAsia" w:hAnsiTheme="minorHAnsi" w:cstheme="minorBidi"/>
      <w:sz w:val="22"/>
      <w:szCs w:val="22"/>
    </w:rPr>
  </w:style>
  <w:style w:type="character" w:styleId="Marquedecommentaire">
    <w:name w:val="annotation reference"/>
    <w:basedOn w:val="Policepardfaut"/>
    <w:uiPriority w:val="99"/>
    <w:semiHidden/>
    <w:unhideWhenUsed/>
    <w:rsid w:val="00CF1EFA"/>
    <w:rPr>
      <w:sz w:val="16"/>
      <w:szCs w:val="16"/>
    </w:rPr>
  </w:style>
  <w:style w:type="paragraph" w:styleId="Objetducommentaire">
    <w:name w:val="annotation subject"/>
    <w:basedOn w:val="Commentaire"/>
    <w:next w:val="Commentaire"/>
    <w:link w:val="ObjetducommentaireCar"/>
    <w:uiPriority w:val="99"/>
    <w:semiHidden/>
    <w:unhideWhenUsed/>
    <w:rsid w:val="00CF1EFA"/>
    <w:pPr>
      <w:jc w:val="left"/>
    </w:pPr>
    <w:rPr>
      <w:rFonts w:ascii="Times New Roman" w:hAnsi="Times New Roman"/>
      <w:b/>
      <w:bCs/>
    </w:rPr>
  </w:style>
  <w:style w:type="character" w:customStyle="1" w:styleId="ObjetducommentaireCar">
    <w:name w:val="Objet du commentaire Car"/>
    <w:basedOn w:val="CommentaireCar"/>
    <w:link w:val="Objetducommentaire"/>
    <w:uiPriority w:val="99"/>
    <w:semiHidden/>
    <w:rsid w:val="00CF1EFA"/>
    <w:rPr>
      <w:rFonts w:ascii="Times New Roman" w:eastAsia="Times New Roman" w:hAnsi="Times New Roman" w:cs="Times New Roman"/>
      <w:b/>
      <w:bCs/>
      <w:sz w:val="20"/>
      <w:szCs w:val="20"/>
      <w:lang w:eastAsia="fr-FR"/>
    </w:rPr>
  </w:style>
  <w:style w:type="character" w:styleId="Lienhypertextesuivivisit">
    <w:name w:val="FollowedHyperlink"/>
    <w:basedOn w:val="Policepardfaut"/>
    <w:uiPriority w:val="99"/>
    <w:semiHidden/>
    <w:unhideWhenUsed/>
    <w:rsid w:val="007F20D4"/>
    <w:rPr>
      <w:color w:val="954F72" w:themeColor="followedHyperlink"/>
      <w:u w:val="single"/>
    </w:rPr>
  </w:style>
  <w:style w:type="paragraph" w:styleId="Sansinterligne">
    <w:name w:val="No Spacing"/>
    <w:link w:val="SansinterligneCar"/>
    <w:uiPriority w:val="1"/>
    <w:qFormat/>
    <w:rsid w:val="00EA37BB"/>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EA37BB"/>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8683">
      <w:bodyDiv w:val="1"/>
      <w:marLeft w:val="0"/>
      <w:marRight w:val="0"/>
      <w:marTop w:val="0"/>
      <w:marBottom w:val="0"/>
      <w:divBdr>
        <w:top w:val="none" w:sz="0" w:space="0" w:color="auto"/>
        <w:left w:val="none" w:sz="0" w:space="0" w:color="auto"/>
        <w:bottom w:val="none" w:sz="0" w:space="0" w:color="auto"/>
        <w:right w:val="none" w:sz="0" w:space="0" w:color="auto"/>
      </w:divBdr>
    </w:div>
    <w:div w:id="31002728">
      <w:bodyDiv w:val="1"/>
      <w:marLeft w:val="0"/>
      <w:marRight w:val="0"/>
      <w:marTop w:val="0"/>
      <w:marBottom w:val="0"/>
      <w:divBdr>
        <w:top w:val="none" w:sz="0" w:space="0" w:color="auto"/>
        <w:left w:val="none" w:sz="0" w:space="0" w:color="auto"/>
        <w:bottom w:val="none" w:sz="0" w:space="0" w:color="auto"/>
        <w:right w:val="none" w:sz="0" w:space="0" w:color="auto"/>
      </w:divBdr>
    </w:div>
    <w:div w:id="108471665">
      <w:bodyDiv w:val="1"/>
      <w:marLeft w:val="0"/>
      <w:marRight w:val="0"/>
      <w:marTop w:val="0"/>
      <w:marBottom w:val="0"/>
      <w:divBdr>
        <w:top w:val="none" w:sz="0" w:space="0" w:color="auto"/>
        <w:left w:val="none" w:sz="0" w:space="0" w:color="auto"/>
        <w:bottom w:val="none" w:sz="0" w:space="0" w:color="auto"/>
        <w:right w:val="none" w:sz="0" w:space="0" w:color="auto"/>
      </w:divBdr>
      <w:divsChild>
        <w:div w:id="1991714244">
          <w:marLeft w:val="0"/>
          <w:marRight w:val="0"/>
          <w:marTop w:val="0"/>
          <w:marBottom w:val="0"/>
          <w:divBdr>
            <w:top w:val="none" w:sz="0" w:space="0" w:color="auto"/>
            <w:left w:val="none" w:sz="0" w:space="0" w:color="auto"/>
            <w:bottom w:val="none" w:sz="0" w:space="0" w:color="auto"/>
            <w:right w:val="none" w:sz="0" w:space="0" w:color="auto"/>
          </w:divBdr>
        </w:div>
        <w:div w:id="1684168573">
          <w:marLeft w:val="0"/>
          <w:marRight w:val="0"/>
          <w:marTop w:val="0"/>
          <w:marBottom w:val="0"/>
          <w:divBdr>
            <w:top w:val="none" w:sz="0" w:space="0" w:color="auto"/>
            <w:left w:val="none" w:sz="0" w:space="0" w:color="auto"/>
            <w:bottom w:val="none" w:sz="0" w:space="0" w:color="auto"/>
            <w:right w:val="none" w:sz="0" w:space="0" w:color="auto"/>
          </w:divBdr>
          <w:divsChild>
            <w:div w:id="1449082186">
              <w:marLeft w:val="0"/>
              <w:marRight w:val="0"/>
              <w:marTop w:val="0"/>
              <w:marBottom w:val="0"/>
              <w:divBdr>
                <w:top w:val="none" w:sz="0" w:space="0" w:color="auto"/>
                <w:left w:val="none" w:sz="0" w:space="0" w:color="auto"/>
                <w:bottom w:val="none" w:sz="0" w:space="0" w:color="auto"/>
                <w:right w:val="none" w:sz="0" w:space="0" w:color="auto"/>
              </w:divBdr>
            </w:div>
          </w:divsChild>
        </w:div>
        <w:div w:id="1831094864">
          <w:marLeft w:val="0"/>
          <w:marRight w:val="0"/>
          <w:marTop w:val="0"/>
          <w:marBottom w:val="0"/>
          <w:divBdr>
            <w:top w:val="none" w:sz="0" w:space="0" w:color="auto"/>
            <w:left w:val="none" w:sz="0" w:space="0" w:color="auto"/>
            <w:bottom w:val="none" w:sz="0" w:space="0" w:color="auto"/>
            <w:right w:val="none" w:sz="0" w:space="0" w:color="auto"/>
          </w:divBdr>
        </w:div>
        <w:div w:id="1922525629">
          <w:marLeft w:val="0"/>
          <w:marRight w:val="0"/>
          <w:marTop w:val="0"/>
          <w:marBottom w:val="0"/>
          <w:divBdr>
            <w:top w:val="none" w:sz="0" w:space="0" w:color="auto"/>
            <w:left w:val="none" w:sz="0" w:space="0" w:color="auto"/>
            <w:bottom w:val="none" w:sz="0" w:space="0" w:color="auto"/>
            <w:right w:val="none" w:sz="0" w:space="0" w:color="auto"/>
          </w:divBdr>
          <w:divsChild>
            <w:div w:id="699281628">
              <w:marLeft w:val="0"/>
              <w:marRight w:val="0"/>
              <w:marTop w:val="0"/>
              <w:marBottom w:val="0"/>
              <w:divBdr>
                <w:top w:val="none" w:sz="0" w:space="0" w:color="auto"/>
                <w:left w:val="none" w:sz="0" w:space="0" w:color="auto"/>
                <w:bottom w:val="none" w:sz="0" w:space="0" w:color="auto"/>
                <w:right w:val="none" w:sz="0" w:space="0" w:color="auto"/>
              </w:divBdr>
            </w:div>
            <w:div w:id="224996862">
              <w:marLeft w:val="0"/>
              <w:marRight w:val="0"/>
              <w:marTop w:val="0"/>
              <w:marBottom w:val="0"/>
              <w:divBdr>
                <w:top w:val="none" w:sz="0" w:space="0" w:color="auto"/>
                <w:left w:val="none" w:sz="0" w:space="0" w:color="auto"/>
                <w:bottom w:val="none" w:sz="0" w:space="0" w:color="auto"/>
                <w:right w:val="none" w:sz="0" w:space="0" w:color="auto"/>
              </w:divBdr>
            </w:div>
          </w:divsChild>
        </w:div>
        <w:div w:id="348262309">
          <w:marLeft w:val="0"/>
          <w:marRight w:val="0"/>
          <w:marTop w:val="0"/>
          <w:marBottom w:val="0"/>
          <w:divBdr>
            <w:top w:val="none" w:sz="0" w:space="0" w:color="auto"/>
            <w:left w:val="none" w:sz="0" w:space="0" w:color="auto"/>
            <w:bottom w:val="none" w:sz="0" w:space="0" w:color="auto"/>
            <w:right w:val="none" w:sz="0" w:space="0" w:color="auto"/>
          </w:divBdr>
          <w:divsChild>
            <w:div w:id="606546560">
              <w:marLeft w:val="0"/>
              <w:marRight w:val="0"/>
              <w:marTop w:val="0"/>
              <w:marBottom w:val="0"/>
              <w:divBdr>
                <w:top w:val="none" w:sz="0" w:space="0" w:color="auto"/>
                <w:left w:val="none" w:sz="0" w:space="0" w:color="auto"/>
                <w:bottom w:val="none" w:sz="0" w:space="0" w:color="auto"/>
                <w:right w:val="none" w:sz="0" w:space="0" w:color="auto"/>
              </w:divBdr>
            </w:div>
            <w:div w:id="165752756">
              <w:marLeft w:val="0"/>
              <w:marRight w:val="0"/>
              <w:marTop w:val="0"/>
              <w:marBottom w:val="0"/>
              <w:divBdr>
                <w:top w:val="none" w:sz="0" w:space="0" w:color="auto"/>
                <w:left w:val="none" w:sz="0" w:space="0" w:color="auto"/>
                <w:bottom w:val="none" w:sz="0" w:space="0" w:color="auto"/>
                <w:right w:val="none" w:sz="0" w:space="0" w:color="auto"/>
              </w:divBdr>
            </w:div>
          </w:divsChild>
        </w:div>
        <w:div w:id="142426912">
          <w:marLeft w:val="0"/>
          <w:marRight w:val="0"/>
          <w:marTop w:val="0"/>
          <w:marBottom w:val="0"/>
          <w:divBdr>
            <w:top w:val="none" w:sz="0" w:space="0" w:color="auto"/>
            <w:left w:val="none" w:sz="0" w:space="0" w:color="auto"/>
            <w:bottom w:val="none" w:sz="0" w:space="0" w:color="auto"/>
            <w:right w:val="none" w:sz="0" w:space="0" w:color="auto"/>
          </w:divBdr>
          <w:divsChild>
            <w:div w:id="1010528769">
              <w:marLeft w:val="0"/>
              <w:marRight w:val="0"/>
              <w:marTop w:val="0"/>
              <w:marBottom w:val="0"/>
              <w:divBdr>
                <w:top w:val="none" w:sz="0" w:space="0" w:color="auto"/>
                <w:left w:val="none" w:sz="0" w:space="0" w:color="auto"/>
                <w:bottom w:val="none" w:sz="0" w:space="0" w:color="auto"/>
                <w:right w:val="none" w:sz="0" w:space="0" w:color="auto"/>
              </w:divBdr>
            </w:div>
            <w:div w:id="739210609">
              <w:marLeft w:val="0"/>
              <w:marRight w:val="0"/>
              <w:marTop w:val="0"/>
              <w:marBottom w:val="0"/>
              <w:divBdr>
                <w:top w:val="none" w:sz="0" w:space="0" w:color="auto"/>
                <w:left w:val="none" w:sz="0" w:space="0" w:color="auto"/>
                <w:bottom w:val="none" w:sz="0" w:space="0" w:color="auto"/>
                <w:right w:val="none" w:sz="0" w:space="0" w:color="auto"/>
              </w:divBdr>
            </w:div>
          </w:divsChild>
        </w:div>
        <w:div w:id="854225704">
          <w:marLeft w:val="0"/>
          <w:marRight w:val="0"/>
          <w:marTop w:val="0"/>
          <w:marBottom w:val="0"/>
          <w:divBdr>
            <w:top w:val="none" w:sz="0" w:space="0" w:color="auto"/>
            <w:left w:val="none" w:sz="0" w:space="0" w:color="auto"/>
            <w:bottom w:val="none" w:sz="0" w:space="0" w:color="auto"/>
            <w:right w:val="none" w:sz="0" w:space="0" w:color="auto"/>
          </w:divBdr>
        </w:div>
        <w:div w:id="430048570">
          <w:marLeft w:val="0"/>
          <w:marRight w:val="0"/>
          <w:marTop w:val="0"/>
          <w:marBottom w:val="0"/>
          <w:divBdr>
            <w:top w:val="none" w:sz="0" w:space="0" w:color="auto"/>
            <w:left w:val="none" w:sz="0" w:space="0" w:color="auto"/>
            <w:bottom w:val="none" w:sz="0" w:space="0" w:color="auto"/>
            <w:right w:val="none" w:sz="0" w:space="0" w:color="auto"/>
          </w:divBdr>
          <w:divsChild>
            <w:div w:id="1971587500">
              <w:marLeft w:val="0"/>
              <w:marRight w:val="0"/>
              <w:marTop w:val="0"/>
              <w:marBottom w:val="0"/>
              <w:divBdr>
                <w:top w:val="none" w:sz="0" w:space="0" w:color="auto"/>
                <w:left w:val="none" w:sz="0" w:space="0" w:color="auto"/>
                <w:bottom w:val="none" w:sz="0" w:space="0" w:color="auto"/>
                <w:right w:val="none" w:sz="0" w:space="0" w:color="auto"/>
              </w:divBdr>
            </w:div>
            <w:div w:id="121577588">
              <w:marLeft w:val="0"/>
              <w:marRight w:val="0"/>
              <w:marTop w:val="0"/>
              <w:marBottom w:val="0"/>
              <w:divBdr>
                <w:top w:val="none" w:sz="0" w:space="0" w:color="auto"/>
                <w:left w:val="none" w:sz="0" w:space="0" w:color="auto"/>
                <w:bottom w:val="none" w:sz="0" w:space="0" w:color="auto"/>
                <w:right w:val="none" w:sz="0" w:space="0" w:color="auto"/>
              </w:divBdr>
            </w:div>
          </w:divsChild>
        </w:div>
        <w:div w:id="1867055889">
          <w:marLeft w:val="0"/>
          <w:marRight w:val="0"/>
          <w:marTop w:val="0"/>
          <w:marBottom w:val="0"/>
          <w:divBdr>
            <w:top w:val="none" w:sz="0" w:space="0" w:color="auto"/>
            <w:left w:val="none" w:sz="0" w:space="0" w:color="auto"/>
            <w:bottom w:val="none" w:sz="0" w:space="0" w:color="auto"/>
            <w:right w:val="none" w:sz="0" w:space="0" w:color="auto"/>
          </w:divBdr>
          <w:divsChild>
            <w:div w:id="231240005">
              <w:marLeft w:val="0"/>
              <w:marRight w:val="0"/>
              <w:marTop w:val="0"/>
              <w:marBottom w:val="0"/>
              <w:divBdr>
                <w:top w:val="none" w:sz="0" w:space="0" w:color="auto"/>
                <w:left w:val="none" w:sz="0" w:space="0" w:color="auto"/>
                <w:bottom w:val="none" w:sz="0" w:space="0" w:color="auto"/>
                <w:right w:val="none" w:sz="0" w:space="0" w:color="auto"/>
              </w:divBdr>
            </w:div>
            <w:div w:id="181363694">
              <w:marLeft w:val="0"/>
              <w:marRight w:val="0"/>
              <w:marTop w:val="0"/>
              <w:marBottom w:val="0"/>
              <w:divBdr>
                <w:top w:val="none" w:sz="0" w:space="0" w:color="auto"/>
                <w:left w:val="none" w:sz="0" w:space="0" w:color="auto"/>
                <w:bottom w:val="none" w:sz="0" w:space="0" w:color="auto"/>
                <w:right w:val="none" w:sz="0" w:space="0" w:color="auto"/>
              </w:divBdr>
            </w:div>
            <w:div w:id="1156995328">
              <w:marLeft w:val="0"/>
              <w:marRight w:val="0"/>
              <w:marTop w:val="0"/>
              <w:marBottom w:val="0"/>
              <w:divBdr>
                <w:top w:val="none" w:sz="0" w:space="0" w:color="auto"/>
                <w:left w:val="none" w:sz="0" w:space="0" w:color="auto"/>
                <w:bottom w:val="none" w:sz="0" w:space="0" w:color="auto"/>
                <w:right w:val="none" w:sz="0" w:space="0" w:color="auto"/>
              </w:divBdr>
              <w:divsChild>
                <w:div w:id="1272781761">
                  <w:marLeft w:val="0"/>
                  <w:marRight w:val="0"/>
                  <w:marTop w:val="0"/>
                  <w:marBottom w:val="0"/>
                  <w:divBdr>
                    <w:top w:val="none" w:sz="0" w:space="0" w:color="auto"/>
                    <w:left w:val="none" w:sz="0" w:space="0" w:color="auto"/>
                    <w:bottom w:val="none" w:sz="0" w:space="0" w:color="auto"/>
                    <w:right w:val="none" w:sz="0" w:space="0" w:color="auto"/>
                  </w:divBdr>
                </w:div>
              </w:divsChild>
            </w:div>
            <w:div w:id="1292829996">
              <w:marLeft w:val="0"/>
              <w:marRight w:val="0"/>
              <w:marTop w:val="0"/>
              <w:marBottom w:val="0"/>
              <w:divBdr>
                <w:top w:val="none" w:sz="0" w:space="0" w:color="auto"/>
                <w:left w:val="none" w:sz="0" w:space="0" w:color="auto"/>
                <w:bottom w:val="none" w:sz="0" w:space="0" w:color="auto"/>
                <w:right w:val="none" w:sz="0" w:space="0" w:color="auto"/>
              </w:divBdr>
            </w:div>
            <w:div w:id="1637485041">
              <w:marLeft w:val="0"/>
              <w:marRight w:val="0"/>
              <w:marTop w:val="0"/>
              <w:marBottom w:val="0"/>
              <w:divBdr>
                <w:top w:val="none" w:sz="0" w:space="0" w:color="auto"/>
                <w:left w:val="none" w:sz="0" w:space="0" w:color="auto"/>
                <w:bottom w:val="none" w:sz="0" w:space="0" w:color="auto"/>
                <w:right w:val="none" w:sz="0" w:space="0" w:color="auto"/>
              </w:divBdr>
            </w:div>
            <w:div w:id="1730301712">
              <w:marLeft w:val="0"/>
              <w:marRight w:val="0"/>
              <w:marTop w:val="0"/>
              <w:marBottom w:val="0"/>
              <w:divBdr>
                <w:top w:val="none" w:sz="0" w:space="0" w:color="auto"/>
                <w:left w:val="none" w:sz="0" w:space="0" w:color="auto"/>
                <w:bottom w:val="none" w:sz="0" w:space="0" w:color="auto"/>
                <w:right w:val="none" w:sz="0" w:space="0" w:color="auto"/>
              </w:divBdr>
            </w:div>
            <w:div w:id="1255356352">
              <w:marLeft w:val="0"/>
              <w:marRight w:val="0"/>
              <w:marTop w:val="0"/>
              <w:marBottom w:val="0"/>
              <w:divBdr>
                <w:top w:val="none" w:sz="0" w:space="0" w:color="auto"/>
                <w:left w:val="none" w:sz="0" w:space="0" w:color="auto"/>
                <w:bottom w:val="none" w:sz="0" w:space="0" w:color="auto"/>
                <w:right w:val="none" w:sz="0" w:space="0" w:color="auto"/>
              </w:divBdr>
            </w:div>
            <w:div w:id="1508255727">
              <w:marLeft w:val="0"/>
              <w:marRight w:val="0"/>
              <w:marTop w:val="0"/>
              <w:marBottom w:val="0"/>
              <w:divBdr>
                <w:top w:val="none" w:sz="0" w:space="0" w:color="auto"/>
                <w:left w:val="none" w:sz="0" w:space="0" w:color="auto"/>
                <w:bottom w:val="none" w:sz="0" w:space="0" w:color="auto"/>
                <w:right w:val="none" w:sz="0" w:space="0" w:color="auto"/>
              </w:divBdr>
            </w:div>
            <w:div w:id="402064204">
              <w:marLeft w:val="0"/>
              <w:marRight w:val="0"/>
              <w:marTop w:val="0"/>
              <w:marBottom w:val="0"/>
              <w:divBdr>
                <w:top w:val="none" w:sz="0" w:space="0" w:color="auto"/>
                <w:left w:val="none" w:sz="0" w:space="0" w:color="auto"/>
                <w:bottom w:val="none" w:sz="0" w:space="0" w:color="auto"/>
                <w:right w:val="none" w:sz="0" w:space="0" w:color="auto"/>
              </w:divBdr>
            </w:div>
            <w:div w:id="1952280698">
              <w:marLeft w:val="0"/>
              <w:marRight w:val="0"/>
              <w:marTop w:val="0"/>
              <w:marBottom w:val="0"/>
              <w:divBdr>
                <w:top w:val="none" w:sz="0" w:space="0" w:color="auto"/>
                <w:left w:val="none" w:sz="0" w:space="0" w:color="auto"/>
                <w:bottom w:val="none" w:sz="0" w:space="0" w:color="auto"/>
                <w:right w:val="none" w:sz="0" w:space="0" w:color="auto"/>
              </w:divBdr>
            </w:div>
            <w:div w:id="514031454">
              <w:marLeft w:val="0"/>
              <w:marRight w:val="0"/>
              <w:marTop w:val="0"/>
              <w:marBottom w:val="0"/>
              <w:divBdr>
                <w:top w:val="none" w:sz="0" w:space="0" w:color="auto"/>
                <w:left w:val="none" w:sz="0" w:space="0" w:color="auto"/>
                <w:bottom w:val="none" w:sz="0" w:space="0" w:color="auto"/>
                <w:right w:val="none" w:sz="0" w:space="0" w:color="auto"/>
              </w:divBdr>
            </w:div>
            <w:div w:id="1781487303">
              <w:marLeft w:val="0"/>
              <w:marRight w:val="0"/>
              <w:marTop w:val="0"/>
              <w:marBottom w:val="0"/>
              <w:divBdr>
                <w:top w:val="none" w:sz="0" w:space="0" w:color="auto"/>
                <w:left w:val="none" w:sz="0" w:space="0" w:color="auto"/>
                <w:bottom w:val="none" w:sz="0" w:space="0" w:color="auto"/>
                <w:right w:val="none" w:sz="0" w:space="0" w:color="auto"/>
              </w:divBdr>
            </w:div>
            <w:div w:id="880214023">
              <w:marLeft w:val="0"/>
              <w:marRight w:val="0"/>
              <w:marTop w:val="0"/>
              <w:marBottom w:val="0"/>
              <w:divBdr>
                <w:top w:val="none" w:sz="0" w:space="0" w:color="auto"/>
                <w:left w:val="none" w:sz="0" w:space="0" w:color="auto"/>
                <w:bottom w:val="none" w:sz="0" w:space="0" w:color="auto"/>
                <w:right w:val="none" w:sz="0" w:space="0" w:color="auto"/>
              </w:divBdr>
            </w:div>
            <w:div w:id="387991723">
              <w:marLeft w:val="0"/>
              <w:marRight w:val="0"/>
              <w:marTop w:val="0"/>
              <w:marBottom w:val="0"/>
              <w:divBdr>
                <w:top w:val="none" w:sz="0" w:space="0" w:color="auto"/>
                <w:left w:val="none" w:sz="0" w:space="0" w:color="auto"/>
                <w:bottom w:val="none" w:sz="0" w:space="0" w:color="auto"/>
                <w:right w:val="none" w:sz="0" w:space="0" w:color="auto"/>
              </w:divBdr>
            </w:div>
            <w:div w:id="1644192408">
              <w:marLeft w:val="0"/>
              <w:marRight w:val="0"/>
              <w:marTop w:val="0"/>
              <w:marBottom w:val="0"/>
              <w:divBdr>
                <w:top w:val="none" w:sz="0" w:space="0" w:color="auto"/>
                <w:left w:val="none" w:sz="0" w:space="0" w:color="auto"/>
                <w:bottom w:val="none" w:sz="0" w:space="0" w:color="auto"/>
                <w:right w:val="none" w:sz="0" w:space="0" w:color="auto"/>
              </w:divBdr>
            </w:div>
            <w:div w:id="2056615987">
              <w:marLeft w:val="0"/>
              <w:marRight w:val="0"/>
              <w:marTop w:val="0"/>
              <w:marBottom w:val="0"/>
              <w:divBdr>
                <w:top w:val="none" w:sz="0" w:space="0" w:color="auto"/>
                <w:left w:val="none" w:sz="0" w:space="0" w:color="auto"/>
                <w:bottom w:val="none" w:sz="0" w:space="0" w:color="auto"/>
                <w:right w:val="none" w:sz="0" w:space="0" w:color="auto"/>
              </w:divBdr>
            </w:div>
            <w:div w:id="1480532775">
              <w:marLeft w:val="0"/>
              <w:marRight w:val="0"/>
              <w:marTop w:val="0"/>
              <w:marBottom w:val="0"/>
              <w:divBdr>
                <w:top w:val="none" w:sz="0" w:space="0" w:color="auto"/>
                <w:left w:val="none" w:sz="0" w:space="0" w:color="auto"/>
                <w:bottom w:val="none" w:sz="0" w:space="0" w:color="auto"/>
                <w:right w:val="none" w:sz="0" w:space="0" w:color="auto"/>
              </w:divBdr>
            </w:div>
            <w:div w:id="749230624">
              <w:marLeft w:val="0"/>
              <w:marRight w:val="0"/>
              <w:marTop w:val="0"/>
              <w:marBottom w:val="0"/>
              <w:divBdr>
                <w:top w:val="none" w:sz="0" w:space="0" w:color="auto"/>
                <w:left w:val="none" w:sz="0" w:space="0" w:color="auto"/>
                <w:bottom w:val="none" w:sz="0" w:space="0" w:color="auto"/>
                <w:right w:val="none" w:sz="0" w:space="0" w:color="auto"/>
              </w:divBdr>
            </w:div>
            <w:div w:id="237058042">
              <w:marLeft w:val="0"/>
              <w:marRight w:val="0"/>
              <w:marTop w:val="0"/>
              <w:marBottom w:val="0"/>
              <w:divBdr>
                <w:top w:val="none" w:sz="0" w:space="0" w:color="auto"/>
                <w:left w:val="none" w:sz="0" w:space="0" w:color="auto"/>
                <w:bottom w:val="none" w:sz="0" w:space="0" w:color="auto"/>
                <w:right w:val="none" w:sz="0" w:space="0" w:color="auto"/>
              </w:divBdr>
            </w:div>
            <w:div w:id="44261015">
              <w:marLeft w:val="0"/>
              <w:marRight w:val="0"/>
              <w:marTop w:val="0"/>
              <w:marBottom w:val="0"/>
              <w:divBdr>
                <w:top w:val="none" w:sz="0" w:space="0" w:color="auto"/>
                <w:left w:val="none" w:sz="0" w:space="0" w:color="auto"/>
                <w:bottom w:val="none" w:sz="0" w:space="0" w:color="auto"/>
                <w:right w:val="none" w:sz="0" w:space="0" w:color="auto"/>
              </w:divBdr>
            </w:div>
            <w:div w:id="1688405111">
              <w:marLeft w:val="0"/>
              <w:marRight w:val="0"/>
              <w:marTop w:val="0"/>
              <w:marBottom w:val="0"/>
              <w:divBdr>
                <w:top w:val="none" w:sz="0" w:space="0" w:color="auto"/>
                <w:left w:val="none" w:sz="0" w:space="0" w:color="auto"/>
                <w:bottom w:val="none" w:sz="0" w:space="0" w:color="auto"/>
                <w:right w:val="none" w:sz="0" w:space="0" w:color="auto"/>
              </w:divBdr>
            </w:div>
            <w:div w:id="1552687925">
              <w:marLeft w:val="0"/>
              <w:marRight w:val="0"/>
              <w:marTop w:val="0"/>
              <w:marBottom w:val="0"/>
              <w:divBdr>
                <w:top w:val="none" w:sz="0" w:space="0" w:color="auto"/>
                <w:left w:val="none" w:sz="0" w:space="0" w:color="auto"/>
                <w:bottom w:val="none" w:sz="0" w:space="0" w:color="auto"/>
                <w:right w:val="none" w:sz="0" w:space="0" w:color="auto"/>
              </w:divBdr>
            </w:div>
            <w:div w:id="1023290511">
              <w:marLeft w:val="0"/>
              <w:marRight w:val="0"/>
              <w:marTop w:val="0"/>
              <w:marBottom w:val="0"/>
              <w:divBdr>
                <w:top w:val="none" w:sz="0" w:space="0" w:color="auto"/>
                <w:left w:val="none" w:sz="0" w:space="0" w:color="auto"/>
                <w:bottom w:val="none" w:sz="0" w:space="0" w:color="auto"/>
                <w:right w:val="none" w:sz="0" w:space="0" w:color="auto"/>
              </w:divBdr>
            </w:div>
            <w:div w:id="1862086472">
              <w:marLeft w:val="0"/>
              <w:marRight w:val="0"/>
              <w:marTop w:val="0"/>
              <w:marBottom w:val="0"/>
              <w:divBdr>
                <w:top w:val="none" w:sz="0" w:space="0" w:color="auto"/>
                <w:left w:val="none" w:sz="0" w:space="0" w:color="auto"/>
                <w:bottom w:val="none" w:sz="0" w:space="0" w:color="auto"/>
                <w:right w:val="none" w:sz="0" w:space="0" w:color="auto"/>
              </w:divBdr>
            </w:div>
            <w:div w:id="2011903112">
              <w:marLeft w:val="0"/>
              <w:marRight w:val="0"/>
              <w:marTop w:val="0"/>
              <w:marBottom w:val="0"/>
              <w:divBdr>
                <w:top w:val="none" w:sz="0" w:space="0" w:color="auto"/>
                <w:left w:val="none" w:sz="0" w:space="0" w:color="auto"/>
                <w:bottom w:val="none" w:sz="0" w:space="0" w:color="auto"/>
                <w:right w:val="none" w:sz="0" w:space="0" w:color="auto"/>
              </w:divBdr>
            </w:div>
            <w:div w:id="1667779562">
              <w:marLeft w:val="0"/>
              <w:marRight w:val="0"/>
              <w:marTop w:val="0"/>
              <w:marBottom w:val="0"/>
              <w:divBdr>
                <w:top w:val="none" w:sz="0" w:space="0" w:color="auto"/>
                <w:left w:val="none" w:sz="0" w:space="0" w:color="auto"/>
                <w:bottom w:val="none" w:sz="0" w:space="0" w:color="auto"/>
                <w:right w:val="none" w:sz="0" w:space="0" w:color="auto"/>
              </w:divBdr>
            </w:div>
            <w:div w:id="1707949148">
              <w:marLeft w:val="0"/>
              <w:marRight w:val="0"/>
              <w:marTop w:val="0"/>
              <w:marBottom w:val="0"/>
              <w:divBdr>
                <w:top w:val="none" w:sz="0" w:space="0" w:color="auto"/>
                <w:left w:val="none" w:sz="0" w:space="0" w:color="auto"/>
                <w:bottom w:val="none" w:sz="0" w:space="0" w:color="auto"/>
                <w:right w:val="none" w:sz="0" w:space="0" w:color="auto"/>
              </w:divBdr>
            </w:div>
            <w:div w:id="839270396">
              <w:marLeft w:val="0"/>
              <w:marRight w:val="0"/>
              <w:marTop w:val="0"/>
              <w:marBottom w:val="0"/>
              <w:divBdr>
                <w:top w:val="none" w:sz="0" w:space="0" w:color="auto"/>
                <w:left w:val="none" w:sz="0" w:space="0" w:color="auto"/>
                <w:bottom w:val="none" w:sz="0" w:space="0" w:color="auto"/>
                <w:right w:val="none" w:sz="0" w:space="0" w:color="auto"/>
              </w:divBdr>
            </w:div>
            <w:div w:id="1074157587">
              <w:marLeft w:val="0"/>
              <w:marRight w:val="0"/>
              <w:marTop w:val="0"/>
              <w:marBottom w:val="0"/>
              <w:divBdr>
                <w:top w:val="none" w:sz="0" w:space="0" w:color="auto"/>
                <w:left w:val="none" w:sz="0" w:space="0" w:color="auto"/>
                <w:bottom w:val="none" w:sz="0" w:space="0" w:color="auto"/>
                <w:right w:val="none" w:sz="0" w:space="0" w:color="auto"/>
              </w:divBdr>
            </w:div>
            <w:div w:id="730931038">
              <w:marLeft w:val="0"/>
              <w:marRight w:val="0"/>
              <w:marTop w:val="0"/>
              <w:marBottom w:val="0"/>
              <w:divBdr>
                <w:top w:val="none" w:sz="0" w:space="0" w:color="auto"/>
                <w:left w:val="none" w:sz="0" w:space="0" w:color="auto"/>
                <w:bottom w:val="none" w:sz="0" w:space="0" w:color="auto"/>
                <w:right w:val="none" w:sz="0" w:space="0" w:color="auto"/>
              </w:divBdr>
            </w:div>
            <w:div w:id="1683122253">
              <w:marLeft w:val="0"/>
              <w:marRight w:val="0"/>
              <w:marTop w:val="0"/>
              <w:marBottom w:val="0"/>
              <w:divBdr>
                <w:top w:val="none" w:sz="0" w:space="0" w:color="auto"/>
                <w:left w:val="none" w:sz="0" w:space="0" w:color="auto"/>
                <w:bottom w:val="none" w:sz="0" w:space="0" w:color="auto"/>
                <w:right w:val="none" w:sz="0" w:space="0" w:color="auto"/>
              </w:divBdr>
            </w:div>
            <w:div w:id="255944133">
              <w:marLeft w:val="0"/>
              <w:marRight w:val="0"/>
              <w:marTop w:val="0"/>
              <w:marBottom w:val="0"/>
              <w:divBdr>
                <w:top w:val="none" w:sz="0" w:space="0" w:color="auto"/>
                <w:left w:val="none" w:sz="0" w:space="0" w:color="auto"/>
                <w:bottom w:val="none" w:sz="0" w:space="0" w:color="auto"/>
                <w:right w:val="none" w:sz="0" w:space="0" w:color="auto"/>
              </w:divBdr>
            </w:div>
          </w:divsChild>
        </w:div>
        <w:div w:id="879895635">
          <w:marLeft w:val="0"/>
          <w:marRight w:val="0"/>
          <w:marTop w:val="0"/>
          <w:marBottom w:val="0"/>
          <w:divBdr>
            <w:top w:val="none" w:sz="0" w:space="0" w:color="auto"/>
            <w:left w:val="none" w:sz="0" w:space="0" w:color="auto"/>
            <w:bottom w:val="none" w:sz="0" w:space="0" w:color="auto"/>
            <w:right w:val="none" w:sz="0" w:space="0" w:color="auto"/>
          </w:divBdr>
        </w:div>
      </w:divsChild>
    </w:div>
    <w:div w:id="266157989">
      <w:bodyDiv w:val="1"/>
      <w:marLeft w:val="0"/>
      <w:marRight w:val="0"/>
      <w:marTop w:val="0"/>
      <w:marBottom w:val="0"/>
      <w:divBdr>
        <w:top w:val="none" w:sz="0" w:space="0" w:color="auto"/>
        <w:left w:val="none" w:sz="0" w:space="0" w:color="auto"/>
        <w:bottom w:val="none" w:sz="0" w:space="0" w:color="auto"/>
        <w:right w:val="none" w:sz="0" w:space="0" w:color="auto"/>
      </w:divBdr>
    </w:div>
    <w:div w:id="304623682">
      <w:bodyDiv w:val="1"/>
      <w:marLeft w:val="0"/>
      <w:marRight w:val="0"/>
      <w:marTop w:val="0"/>
      <w:marBottom w:val="0"/>
      <w:divBdr>
        <w:top w:val="none" w:sz="0" w:space="0" w:color="auto"/>
        <w:left w:val="none" w:sz="0" w:space="0" w:color="auto"/>
        <w:bottom w:val="none" w:sz="0" w:space="0" w:color="auto"/>
        <w:right w:val="none" w:sz="0" w:space="0" w:color="auto"/>
      </w:divBdr>
    </w:div>
    <w:div w:id="305549380">
      <w:bodyDiv w:val="1"/>
      <w:marLeft w:val="0"/>
      <w:marRight w:val="0"/>
      <w:marTop w:val="0"/>
      <w:marBottom w:val="0"/>
      <w:divBdr>
        <w:top w:val="none" w:sz="0" w:space="0" w:color="auto"/>
        <w:left w:val="none" w:sz="0" w:space="0" w:color="auto"/>
        <w:bottom w:val="none" w:sz="0" w:space="0" w:color="auto"/>
        <w:right w:val="none" w:sz="0" w:space="0" w:color="auto"/>
      </w:divBdr>
    </w:div>
    <w:div w:id="396901835">
      <w:bodyDiv w:val="1"/>
      <w:marLeft w:val="0"/>
      <w:marRight w:val="0"/>
      <w:marTop w:val="0"/>
      <w:marBottom w:val="0"/>
      <w:divBdr>
        <w:top w:val="none" w:sz="0" w:space="0" w:color="auto"/>
        <w:left w:val="none" w:sz="0" w:space="0" w:color="auto"/>
        <w:bottom w:val="none" w:sz="0" w:space="0" w:color="auto"/>
        <w:right w:val="none" w:sz="0" w:space="0" w:color="auto"/>
      </w:divBdr>
    </w:div>
    <w:div w:id="430317234">
      <w:bodyDiv w:val="1"/>
      <w:marLeft w:val="0"/>
      <w:marRight w:val="0"/>
      <w:marTop w:val="0"/>
      <w:marBottom w:val="0"/>
      <w:divBdr>
        <w:top w:val="none" w:sz="0" w:space="0" w:color="auto"/>
        <w:left w:val="none" w:sz="0" w:space="0" w:color="auto"/>
        <w:bottom w:val="none" w:sz="0" w:space="0" w:color="auto"/>
        <w:right w:val="none" w:sz="0" w:space="0" w:color="auto"/>
      </w:divBdr>
    </w:div>
    <w:div w:id="523325974">
      <w:bodyDiv w:val="1"/>
      <w:marLeft w:val="0"/>
      <w:marRight w:val="0"/>
      <w:marTop w:val="0"/>
      <w:marBottom w:val="0"/>
      <w:divBdr>
        <w:top w:val="none" w:sz="0" w:space="0" w:color="auto"/>
        <w:left w:val="none" w:sz="0" w:space="0" w:color="auto"/>
        <w:bottom w:val="none" w:sz="0" w:space="0" w:color="auto"/>
        <w:right w:val="none" w:sz="0" w:space="0" w:color="auto"/>
      </w:divBdr>
    </w:div>
    <w:div w:id="582035124">
      <w:bodyDiv w:val="1"/>
      <w:marLeft w:val="0"/>
      <w:marRight w:val="0"/>
      <w:marTop w:val="0"/>
      <w:marBottom w:val="0"/>
      <w:divBdr>
        <w:top w:val="none" w:sz="0" w:space="0" w:color="auto"/>
        <w:left w:val="none" w:sz="0" w:space="0" w:color="auto"/>
        <w:bottom w:val="none" w:sz="0" w:space="0" w:color="auto"/>
        <w:right w:val="none" w:sz="0" w:space="0" w:color="auto"/>
      </w:divBdr>
    </w:div>
    <w:div w:id="653067207">
      <w:bodyDiv w:val="1"/>
      <w:marLeft w:val="0"/>
      <w:marRight w:val="0"/>
      <w:marTop w:val="0"/>
      <w:marBottom w:val="0"/>
      <w:divBdr>
        <w:top w:val="none" w:sz="0" w:space="0" w:color="auto"/>
        <w:left w:val="none" w:sz="0" w:space="0" w:color="auto"/>
        <w:bottom w:val="none" w:sz="0" w:space="0" w:color="auto"/>
        <w:right w:val="none" w:sz="0" w:space="0" w:color="auto"/>
      </w:divBdr>
    </w:div>
    <w:div w:id="681709499">
      <w:bodyDiv w:val="1"/>
      <w:marLeft w:val="0"/>
      <w:marRight w:val="0"/>
      <w:marTop w:val="0"/>
      <w:marBottom w:val="0"/>
      <w:divBdr>
        <w:top w:val="none" w:sz="0" w:space="0" w:color="auto"/>
        <w:left w:val="none" w:sz="0" w:space="0" w:color="auto"/>
        <w:bottom w:val="none" w:sz="0" w:space="0" w:color="auto"/>
        <w:right w:val="none" w:sz="0" w:space="0" w:color="auto"/>
      </w:divBdr>
    </w:div>
    <w:div w:id="793212132">
      <w:bodyDiv w:val="1"/>
      <w:marLeft w:val="0"/>
      <w:marRight w:val="0"/>
      <w:marTop w:val="0"/>
      <w:marBottom w:val="0"/>
      <w:divBdr>
        <w:top w:val="none" w:sz="0" w:space="0" w:color="auto"/>
        <w:left w:val="none" w:sz="0" w:space="0" w:color="auto"/>
        <w:bottom w:val="none" w:sz="0" w:space="0" w:color="auto"/>
        <w:right w:val="none" w:sz="0" w:space="0" w:color="auto"/>
      </w:divBdr>
      <w:divsChild>
        <w:div w:id="537013846">
          <w:marLeft w:val="0"/>
          <w:marRight w:val="0"/>
          <w:marTop w:val="0"/>
          <w:marBottom w:val="0"/>
          <w:divBdr>
            <w:top w:val="none" w:sz="0" w:space="0" w:color="auto"/>
            <w:left w:val="none" w:sz="0" w:space="0" w:color="auto"/>
            <w:bottom w:val="none" w:sz="0" w:space="0" w:color="auto"/>
            <w:right w:val="none" w:sz="0" w:space="0" w:color="auto"/>
          </w:divBdr>
          <w:divsChild>
            <w:div w:id="722408015">
              <w:marLeft w:val="0"/>
              <w:marRight w:val="0"/>
              <w:marTop w:val="0"/>
              <w:marBottom w:val="0"/>
              <w:divBdr>
                <w:top w:val="none" w:sz="0" w:space="0" w:color="auto"/>
                <w:left w:val="none" w:sz="0" w:space="0" w:color="auto"/>
                <w:bottom w:val="none" w:sz="0" w:space="0" w:color="auto"/>
                <w:right w:val="none" w:sz="0" w:space="0" w:color="auto"/>
              </w:divBdr>
            </w:div>
            <w:div w:id="2038004638">
              <w:marLeft w:val="0"/>
              <w:marRight w:val="0"/>
              <w:marTop w:val="0"/>
              <w:marBottom w:val="0"/>
              <w:divBdr>
                <w:top w:val="none" w:sz="0" w:space="0" w:color="auto"/>
                <w:left w:val="none" w:sz="0" w:space="0" w:color="auto"/>
                <w:bottom w:val="none" w:sz="0" w:space="0" w:color="auto"/>
                <w:right w:val="none" w:sz="0" w:space="0" w:color="auto"/>
              </w:divBdr>
            </w:div>
            <w:div w:id="2120680951">
              <w:marLeft w:val="0"/>
              <w:marRight w:val="0"/>
              <w:marTop w:val="0"/>
              <w:marBottom w:val="0"/>
              <w:divBdr>
                <w:top w:val="none" w:sz="0" w:space="0" w:color="auto"/>
                <w:left w:val="none" w:sz="0" w:space="0" w:color="auto"/>
                <w:bottom w:val="none" w:sz="0" w:space="0" w:color="auto"/>
                <w:right w:val="none" w:sz="0" w:space="0" w:color="auto"/>
              </w:divBdr>
            </w:div>
            <w:div w:id="1350643819">
              <w:marLeft w:val="0"/>
              <w:marRight w:val="0"/>
              <w:marTop w:val="0"/>
              <w:marBottom w:val="0"/>
              <w:divBdr>
                <w:top w:val="none" w:sz="0" w:space="0" w:color="auto"/>
                <w:left w:val="none" w:sz="0" w:space="0" w:color="auto"/>
                <w:bottom w:val="none" w:sz="0" w:space="0" w:color="auto"/>
                <w:right w:val="none" w:sz="0" w:space="0" w:color="auto"/>
              </w:divBdr>
            </w:div>
            <w:div w:id="157381623">
              <w:marLeft w:val="0"/>
              <w:marRight w:val="0"/>
              <w:marTop w:val="0"/>
              <w:marBottom w:val="0"/>
              <w:divBdr>
                <w:top w:val="none" w:sz="0" w:space="0" w:color="auto"/>
                <w:left w:val="none" w:sz="0" w:space="0" w:color="auto"/>
                <w:bottom w:val="none" w:sz="0" w:space="0" w:color="auto"/>
                <w:right w:val="none" w:sz="0" w:space="0" w:color="auto"/>
              </w:divBdr>
            </w:div>
            <w:div w:id="2089762294">
              <w:marLeft w:val="0"/>
              <w:marRight w:val="0"/>
              <w:marTop w:val="0"/>
              <w:marBottom w:val="0"/>
              <w:divBdr>
                <w:top w:val="none" w:sz="0" w:space="0" w:color="auto"/>
                <w:left w:val="none" w:sz="0" w:space="0" w:color="auto"/>
                <w:bottom w:val="none" w:sz="0" w:space="0" w:color="auto"/>
                <w:right w:val="none" w:sz="0" w:space="0" w:color="auto"/>
              </w:divBdr>
            </w:div>
            <w:div w:id="716124139">
              <w:marLeft w:val="0"/>
              <w:marRight w:val="0"/>
              <w:marTop w:val="0"/>
              <w:marBottom w:val="0"/>
              <w:divBdr>
                <w:top w:val="none" w:sz="0" w:space="0" w:color="auto"/>
                <w:left w:val="none" w:sz="0" w:space="0" w:color="auto"/>
                <w:bottom w:val="none" w:sz="0" w:space="0" w:color="auto"/>
                <w:right w:val="none" w:sz="0" w:space="0" w:color="auto"/>
              </w:divBdr>
            </w:div>
            <w:div w:id="1807114783">
              <w:marLeft w:val="0"/>
              <w:marRight w:val="0"/>
              <w:marTop w:val="0"/>
              <w:marBottom w:val="0"/>
              <w:divBdr>
                <w:top w:val="none" w:sz="0" w:space="0" w:color="auto"/>
                <w:left w:val="none" w:sz="0" w:space="0" w:color="auto"/>
                <w:bottom w:val="none" w:sz="0" w:space="0" w:color="auto"/>
                <w:right w:val="none" w:sz="0" w:space="0" w:color="auto"/>
              </w:divBdr>
            </w:div>
            <w:div w:id="1986735356">
              <w:marLeft w:val="0"/>
              <w:marRight w:val="0"/>
              <w:marTop w:val="0"/>
              <w:marBottom w:val="0"/>
              <w:divBdr>
                <w:top w:val="none" w:sz="0" w:space="0" w:color="auto"/>
                <w:left w:val="none" w:sz="0" w:space="0" w:color="auto"/>
                <w:bottom w:val="none" w:sz="0" w:space="0" w:color="auto"/>
                <w:right w:val="none" w:sz="0" w:space="0" w:color="auto"/>
              </w:divBdr>
            </w:div>
            <w:div w:id="1609434852">
              <w:marLeft w:val="0"/>
              <w:marRight w:val="0"/>
              <w:marTop w:val="0"/>
              <w:marBottom w:val="0"/>
              <w:divBdr>
                <w:top w:val="none" w:sz="0" w:space="0" w:color="auto"/>
                <w:left w:val="none" w:sz="0" w:space="0" w:color="auto"/>
                <w:bottom w:val="none" w:sz="0" w:space="0" w:color="auto"/>
                <w:right w:val="none" w:sz="0" w:space="0" w:color="auto"/>
              </w:divBdr>
            </w:div>
            <w:div w:id="1508253866">
              <w:marLeft w:val="0"/>
              <w:marRight w:val="0"/>
              <w:marTop w:val="0"/>
              <w:marBottom w:val="0"/>
              <w:divBdr>
                <w:top w:val="none" w:sz="0" w:space="0" w:color="auto"/>
                <w:left w:val="none" w:sz="0" w:space="0" w:color="auto"/>
                <w:bottom w:val="none" w:sz="0" w:space="0" w:color="auto"/>
                <w:right w:val="none" w:sz="0" w:space="0" w:color="auto"/>
              </w:divBdr>
            </w:div>
            <w:div w:id="815535234">
              <w:marLeft w:val="0"/>
              <w:marRight w:val="0"/>
              <w:marTop w:val="0"/>
              <w:marBottom w:val="0"/>
              <w:divBdr>
                <w:top w:val="none" w:sz="0" w:space="0" w:color="auto"/>
                <w:left w:val="none" w:sz="0" w:space="0" w:color="auto"/>
                <w:bottom w:val="none" w:sz="0" w:space="0" w:color="auto"/>
                <w:right w:val="none" w:sz="0" w:space="0" w:color="auto"/>
              </w:divBdr>
            </w:div>
            <w:div w:id="1014461532">
              <w:marLeft w:val="0"/>
              <w:marRight w:val="0"/>
              <w:marTop w:val="0"/>
              <w:marBottom w:val="0"/>
              <w:divBdr>
                <w:top w:val="none" w:sz="0" w:space="0" w:color="auto"/>
                <w:left w:val="none" w:sz="0" w:space="0" w:color="auto"/>
                <w:bottom w:val="none" w:sz="0" w:space="0" w:color="auto"/>
                <w:right w:val="none" w:sz="0" w:space="0" w:color="auto"/>
              </w:divBdr>
            </w:div>
            <w:div w:id="551500108">
              <w:marLeft w:val="0"/>
              <w:marRight w:val="0"/>
              <w:marTop w:val="0"/>
              <w:marBottom w:val="0"/>
              <w:divBdr>
                <w:top w:val="none" w:sz="0" w:space="0" w:color="auto"/>
                <w:left w:val="none" w:sz="0" w:space="0" w:color="auto"/>
                <w:bottom w:val="none" w:sz="0" w:space="0" w:color="auto"/>
                <w:right w:val="none" w:sz="0" w:space="0" w:color="auto"/>
              </w:divBdr>
            </w:div>
            <w:div w:id="661465485">
              <w:marLeft w:val="0"/>
              <w:marRight w:val="0"/>
              <w:marTop w:val="0"/>
              <w:marBottom w:val="0"/>
              <w:divBdr>
                <w:top w:val="none" w:sz="0" w:space="0" w:color="auto"/>
                <w:left w:val="none" w:sz="0" w:space="0" w:color="auto"/>
                <w:bottom w:val="none" w:sz="0" w:space="0" w:color="auto"/>
                <w:right w:val="none" w:sz="0" w:space="0" w:color="auto"/>
              </w:divBdr>
            </w:div>
            <w:div w:id="191264620">
              <w:marLeft w:val="0"/>
              <w:marRight w:val="0"/>
              <w:marTop w:val="0"/>
              <w:marBottom w:val="0"/>
              <w:divBdr>
                <w:top w:val="none" w:sz="0" w:space="0" w:color="auto"/>
                <w:left w:val="none" w:sz="0" w:space="0" w:color="auto"/>
                <w:bottom w:val="none" w:sz="0" w:space="0" w:color="auto"/>
                <w:right w:val="none" w:sz="0" w:space="0" w:color="auto"/>
              </w:divBdr>
            </w:div>
            <w:div w:id="505368645">
              <w:marLeft w:val="0"/>
              <w:marRight w:val="0"/>
              <w:marTop w:val="0"/>
              <w:marBottom w:val="0"/>
              <w:divBdr>
                <w:top w:val="none" w:sz="0" w:space="0" w:color="auto"/>
                <w:left w:val="none" w:sz="0" w:space="0" w:color="auto"/>
                <w:bottom w:val="none" w:sz="0" w:space="0" w:color="auto"/>
                <w:right w:val="none" w:sz="0" w:space="0" w:color="auto"/>
              </w:divBdr>
            </w:div>
            <w:div w:id="17857133">
              <w:marLeft w:val="0"/>
              <w:marRight w:val="0"/>
              <w:marTop w:val="0"/>
              <w:marBottom w:val="0"/>
              <w:divBdr>
                <w:top w:val="none" w:sz="0" w:space="0" w:color="auto"/>
                <w:left w:val="none" w:sz="0" w:space="0" w:color="auto"/>
                <w:bottom w:val="none" w:sz="0" w:space="0" w:color="auto"/>
                <w:right w:val="none" w:sz="0" w:space="0" w:color="auto"/>
              </w:divBdr>
            </w:div>
            <w:div w:id="1099834234">
              <w:marLeft w:val="0"/>
              <w:marRight w:val="0"/>
              <w:marTop w:val="0"/>
              <w:marBottom w:val="0"/>
              <w:divBdr>
                <w:top w:val="none" w:sz="0" w:space="0" w:color="auto"/>
                <w:left w:val="none" w:sz="0" w:space="0" w:color="auto"/>
                <w:bottom w:val="none" w:sz="0" w:space="0" w:color="auto"/>
                <w:right w:val="none" w:sz="0" w:space="0" w:color="auto"/>
              </w:divBdr>
            </w:div>
            <w:div w:id="248851153">
              <w:marLeft w:val="0"/>
              <w:marRight w:val="0"/>
              <w:marTop w:val="0"/>
              <w:marBottom w:val="0"/>
              <w:divBdr>
                <w:top w:val="none" w:sz="0" w:space="0" w:color="auto"/>
                <w:left w:val="none" w:sz="0" w:space="0" w:color="auto"/>
                <w:bottom w:val="none" w:sz="0" w:space="0" w:color="auto"/>
                <w:right w:val="none" w:sz="0" w:space="0" w:color="auto"/>
              </w:divBdr>
            </w:div>
            <w:div w:id="421802514">
              <w:marLeft w:val="0"/>
              <w:marRight w:val="0"/>
              <w:marTop w:val="0"/>
              <w:marBottom w:val="0"/>
              <w:divBdr>
                <w:top w:val="none" w:sz="0" w:space="0" w:color="auto"/>
                <w:left w:val="none" w:sz="0" w:space="0" w:color="auto"/>
                <w:bottom w:val="none" w:sz="0" w:space="0" w:color="auto"/>
                <w:right w:val="none" w:sz="0" w:space="0" w:color="auto"/>
              </w:divBdr>
            </w:div>
            <w:div w:id="19547281">
              <w:marLeft w:val="0"/>
              <w:marRight w:val="0"/>
              <w:marTop w:val="0"/>
              <w:marBottom w:val="0"/>
              <w:divBdr>
                <w:top w:val="none" w:sz="0" w:space="0" w:color="auto"/>
                <w:left w:val="none" w:sz="0" w:space="0" w:color="auto"/>
                <w:bottom w:val="none" w:sz="0" w:space="0" w:color="auto"/>
                <w:right w:val="none" w:sz="0" w:space="0" w:color="auto"/>
              </w:divBdr>
            </w:div>
            <w:div w:id="495726642">
              <w:marLeft w:val="0"/>
              <w:marRight w:val="0"/>
              <w:marTop w:val="0"/>
              <w:marBottom w:val="0"/>
              <w:divBdr>
                <w:top w:val="none" w:sz="0" w:space="0" w:color="auto"/>
                <w:left w:val="none" w:sz="0" w:space="0" w:color="auto"/>
                <w:bottom w:val="none" w:sz="0" w:space="0" w:color="auto"/>
                <w:right w:val="none" w:sz="0" w:space="0" w:color="auto"/>
              </w:divBdr>
            </w:div>
            <w:div w:id="350689065">
              <w:marLeft w:val="0"/>
              <w:marRight w:val="0"/>
              <w:marTop w:val="0"/>
              <w:marBottom w:val="0"/>
              <w:divBdr>
                <w:top w:val="none" w:sz="0" w:space="0" w:color="auto"/>
                <w:left w:val="none" w:sz="0" w:space="0" w:color="auto"/>
                <w:bottom w:val="none" w:sz="0" w:space="0" w:color="auto"/>
                <w:right w:val="none" w:sz="0" w:space="0" w:color="auto"/>
              </w:divBdr>
            </w:div>
            <w:div w:id="13449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6025">
      <w:bodyDiv w:val="1"/>
      <w:marLeft w:val="0"/>
      <w:marRight w:val="0"/>
      <w:marTop w:val="0"/>
      <w:marBottom w:val="0"/>
      <w:divBdr>
        <w:top w:val="none" w:sz="0" w:space="0" w:color="auto"/>
        <w:left w:val="none" w:sz="0" w:space="0" w:color="auto"/>
        <w:bottom w:val="none" w:sz="0" w:space="0" w:color="auto"/>
        <w:right w:val="none" w:sz="0" w:space="0" w:color="auto"/>
      </w:divBdr>
    </w:div>
    <w:div w:id="811288561">
      <w:bodyDiv w:val="1"/>
      <w:marLeft w:val="0"/>
      <w:marRight w:val="0"/>
      <w:marTop w:val="0"/>
      <w:marBottom w:val="0"/>
      <w:divBdr>
        <w:top w:val="none" w:sz="0" w:space="0" w:color="auto"/>
        <w:left w:val="none" w:sz="0" w:space="0" w:color="auto"/>
        <w:bottom w:val="none" w:sz="0" w:space="0" w:color="auto"/>
        <w:right w:val="none" w:sz="0" w:space="0" w:color="auto"/>
      </w:divBdr>
    </w:div>
    <w:div w:id="876239395">
      <w:bodyDiv w:val="1"/>
      <w:marLeft w:val="0"/>
      <w:marRight w:val="0"/>
      <w:marTop w:val="0"/>
      <w:marBottom w:val="0"/>
      <w:divBdr>
        <w:top w:val="none" w:sz="0" w:space="0" w:color="auto"/>
        <w:left w:val="none" w:sz="0" w:space="0" w:color="auto"/>
        <w:bottom w:val="none" w:sz="0" w:space="0" w:color="auto"/>
        <w:right w:val="none" w:sz="0" w:space="0" w:color="auto"/>
      </w:divBdr>
    </w:div>
    <w:div w:id="896357758">
      <w:bodyDiv w:val="1"/>
      <w:marLeft w:val="0"/>
      <w:marRight w:val="0"/>
      <w:marTop w:val="0"/>
      <w:marBottom w:val="0"/>
      <w:divBdr>
        <w:top w:val="none" w:sz="0" w:space="0" w:color="auto"/>
        <w:left w:val="none" w:sz="0" w:space="0" w:color="auto"/>
        <w:bottom w:val="none" w:sz="0" w:space="0" w:color="auto"/>
        <w:right w:val="none" w:sz="0" w:space="0" w:color="auto"/>
      </w:divBdr>
    </w:div>
    <w:div w:id="1116019955">
      <w:bodyDiv w:val="1"/>
      <w:marLeft w:val="0"/>
      <w:marRight w:val="0"/>
      <w:marTop w:val="0"/>
      <w:marBottom w:val="0"/>
      <w:divBdr>
        <w:top w:val="none" w:sz="0" w:space="0" w:color="auto"/>
        <w:left w:val="none" w:sz="0" w:space="0" w:color="auto"/>
        <w:bottom w:val="none" w:sz="0" w:space="0" w:color="auto"/>
        <w:right w:val="none" w:sz="0" w:space="0" w:color="auto"/>
      </w:divBdr>
    </w:div>
    <w:div w:id="1323506798">
      <w:bodyDiv w:val="1"/>
      <w:marLeft w:val="0"/>
      <w:marRight w:val="0"/>
      <w:marTop w:val="0"/>
      <w:marBottom w:val="0"/>
      <w:divBdr>
        <w:top w:val="none" w:sz="0" w:space="0" w:color="auto"/>
        <w:left w:val="none" w:sz="0" w:space="0" w:color="auto"/>
        <w:bottom w:val="none" w:sz="0" w:space="0" w:color="auto"/>
        <w:right w:val="none" w:sz="0" w:space="0" w:color="auto"/>
      </w:divBdr>
      <w:divsChild>
        <w:div w:id="1756046347">
          <w:marLeft w:val="0"/>
          <w:marRight w:val="0"/>
          <w:marTop w:val="0"/>
          <w:marBottom w:val="0"/>
          <w:divBdr>
            <w:top w:val="none" w:sz="0" w:space="0" w:color="auto"/>
            <w:left w:val="none" w:sz="0" w:space="0" w:color="auto"/>
            <w:bottom w:val="none" w:sz="0" w:space="0" w:color="auto"/>
            <w:right w:val="none" w:sz="0" w:space="0" w:color="auto"/>
          </w:divBdr>
          <w:divsChild>
            <w:div w:id="1270773272">
              <w:marLeft w:val="0"/>
              <w:marRight w:val="0"/>
              <w:marTop w:val="0"/>
              <w:marBottom w:val="0"/>
              <w:divBdr>
                <w:top w:val="none" w:sz="0" w:space="0" w:color="auto"/>
                <w:left w:val="none" w:sz="0" w:space="0" w:color="auto"/>
                <w:bottom w:val="none" w:sz="0" w:space="0" w:color="auto"/>
                <w:right w:val="none" w:sz="0" w:space="0" w:color="auto"/>
              </w:divBdr>
            </w:div>
            <w:div w:id="714156278">
              <w:marLeft w:val="0"/>
              <w:marRight w:val="0"/>
              <w:marTop w:val="0"/>
              <w:marBottom w:val="0"/>
              <w:divBdr>
                <w:top w:val="none" w:sz="0" w:space="0" w:color="auto"/>
                <w:left w:val="none" w:sz="0" w:space="0" w:color="auto"/>
                <w:bottom w:val="none" w:sz="0" w:space="0" w:color="auto"/>
                <w:right w:val="none" w:sz="0" w:space="0" w:color="auto"/>
              </w:divBdr>
            </w:div>
            <w:div w:id="1732775832">
              <w:marLeft w:val="0"/>
              <w:marRight w:val="0"/>
              <w:marTop w:val="0"/>
              <w:marBottom w:val="0"/>
              <w:divBdr>
                <w:top w:val="none" w:sz="0" w:space="0" w:color="auto"/>
                <w:left w:val="none" w:sz="0" w:space="0" w:color="auto"/>
                <w:bottom w:val="none" w:sz="0" w:space="0" w:color="auto"/>
                <w:right w:val="none" w:sz="0" w:space="0" w:color="auto"/>
              </w:divBdr>
            </w:div>
            <w:div w:id="893780677">
              <w:marLeft w:val="0"/>
              <w:marRight w:val="0"/>
              <w:marTop w:val="0"/>
              <w:marBottom w:val="0"/>
              <w:divBdr>
                <w:top w:val="none" w:sz="0" w:space="0" w:color="auto"/>
                <w:left w:val="none" w:sz="0" w:space="0" w:color="auto"/>
                <w:bottom w:val="none" w:sz="0" w:space="0" w:color="auto"/>
                <w:right w:val="none" w:sz="0" w:space="0" w:color="auto"/>
              </w:divBdr>
            </w:div>
            <w:div w:id="1364474811">
              <w:marLeft w:val="0"/>
              <w:marRight w:val="0"/>
              <w:marTop w:val="0"/>
              <w:marBottom w:val="0"/>
              <w:divBdr>
                <w:top w:val="none" w:sz="0" w:space="0" w:color="auto"/>
                <w:left w:val="none" w:sz="0" w:space="0" w:color="auto"/>
                <w:bottom w:val="none" w:sz="0" w:space="0" w:color="auto"/>
                <w:right w:val="none" w:sz="0" w:space="0" w:color="auto"/>
              </w:divBdr>
            </w:div>
            <w:div w:id="166873127">
              <w:marLeft w:val="0"/>
              <w:marRight w:val="0"/>
              <w:marTop w:val="0"/>
              <w:marBottom w:val="0"/>
              <w:divBdr>
                <w:top w:val="none" w:sz="0" w:space="0" w:color="auto"/>
                <w:left w:val="none" w:sz="0" w:space="0" w:color="auto"/>
                <w:bottom w:val="none" w:sz="0" w:space="0" w:color="auto"/>
                <w:right w:val="none" w:sz="0" w:space="0" w:color="auto"/>
              </w:divBdr>
            </w:div>
            <w:div w:id="375274514">
              <w:marLeft w:val="0"/>
              <w:marRight w:val="0"/>
              <w:marTop w:val="0"/>
              <w:marBottom w:val="0"/>
              <w:divBdr>
                <w:top w:val="none" w:sz="0" w:space="0" w:color="auto"/>
                <w:left w:val="none" w:sz="0" w:space="0" w:color="auto"/>
                <w:bottom w:val="none" w:sz="0" w:space="0" w:color="auto"/>
                <w:right w:val="none" w:sz="0" w:space="0" w:color="auto"/>
              </w:divBdr>
            </w:div>
            <w:div w:id="410004099">
              <w:marLeft w:val="0"/>
              <w:marRight w:val="0"/>
              <w:marTop w:val="0"/>
              <w:marBottom w:val="0"/>
              <w:divBdr>
                <w:top w:val="none" w:sz="0" w:space="0" w:color="auto"/>
                <w:left w:val="none" w:sz="0" w:space="0" w:color="auto"/>
                <w:bottom w:val="none" w:sz="0" w:space="0" w:color="auto"/>
                <w:right w:val="none" w:sz="0" w:space="0" w:color="auto"/>
              </w:divBdr>
            </w:div>
            <w:div w:id="52388778">
              <w:marLeft w:val="0"/>
              <w:marRight w:val="0"/>
              <w:marTop w:val="0"/>
              <w:marBottom w:val="0"/>
              <w:divBdr>
                <w:top w:val="none" w:sz="0" w:space="0" w:color="auto"/>
                <w:left w:val="none" w:sz="0" w:space="0" w:color="auto"/>
                <w:bottom w:val="none" w:sz="0" w:space="0" w:color="auto"/>
                <w:right w:val="none" w:sz="0" w:space="0" w:color="auto"/>
              </w:divBdr>
            </w:div>
            <w:div w:id="256401715">
              <w:marLeft w:val="0"/>
              <w:marRight w:val="0"/>
              <w:marTop w:val="0"/>
              <w:marBottom w:val="0"/>
              <w:divBdr>
                <w:top w:val="none" w:sz="0" w:space="0" w:color="auto"/>
                <w:left w:val="none" w:sz="0" w:space="0" w:color="auto"/>
                <w:bottom w:val="none" w:sz="0" w:space="0" w:color="auto"/>
                <w:right w:val="none" w:sz="0" w:space="0" w:color="auto"/>
              </w:divBdr>
            </w:div>
            <w:div w:id="192499028">
              <w:marLeft w:val="0"/>
              <w:marRight w:val="0"/>
              <w:marTop w:val="0"/>
              <w:marBottom w:val="0"/>
              <w:divBdr>
                <w:top w:val="none" w:sz="0" w:space="0" w:color="auto"/>
                <w:left w:val="none" w:sz="0" w:space="0" w:color="auto"/>
                <w:bottom w:val="none" w:sz="0" w:space="0" w:color="auto"/>
                <w:right w:val="none" w:sz="0" w:space="0" w:color="auto"/>
              </w:divBdr>
            </w:div>
            <w:div w:id="706685784">
              <w:marLeft w:val="0"/>
              <w:marRight w:val="0"/>
              <w:marTop w:val="0"/>
              <w:marBottom w:val="0"/>
              <w:divBdr>
                <w:top w:val="none" w:sz="0" w:space="0" w:color="auto"/>
                <w:left w:val="none" w:sz="0" w:space="0" w:color="auto"/>
                <w:bottom w:val="none" w:sz="0" w:space="0" w:color="auto"/>
                <w:right w:val="none" w:sz="0" w:space="0" w:color="auto"/>
              </w:divBdr>
            </w:div>
            <w:div w:id="1556820042">
              <w:marLeft w:val="0"/>
              <w:marRight w:val="0"/>
              <w:marTop w:val="0"/>
              <w:marBottom w:val="0"/>
              <w:divBdr>
                <w:top w:val="none" w:sz="0" w:space="0" w:color="auto"/>
                <w:left w:val="none" w:sz="0" w:space="0" w:color="auto"/>
                <w:bottom w:val="none" w:sz="0" w:space="0" w:color="auto"/>
                <w:right w:val="none" w:sz="0" w:space="0" w:color="auto"/>
              </w:divBdr>
            </w:div>
            <w:div w:id="531579305">
              <w:marLeft w:val="0"/>
              <w:marRight w:val="0"/>
              <w:marTop w:val="0"/>
              <w:marBottom w:val="0"/>
              <w:divBdr>
                <w:top w:val="none" w:sz="0" w:space="0" w:color="auto"/>
                <w:left w:val="none" w:sz="0" w:space="0" w:color="auto"/>
                <w:bottom w:val="none" w:sz="0" w:space="0" w:color="auto"/>
                <w:right w:val="none" w:sz="0" w:space="0" w:color="auto"/>
              </w:divBdr>
            </w:div>
            <w:div w:id="2030526450">
              <w:marLeft w:val="0"/>
              <w:marRight w:val="0"/>
              <w:marTop w:val="0"/>
              <w:marBottom w:val="0"/>
              <w:divBdr>
                <w:top w:val="none" w:sz="0" w:space="0" w:color="auto"/>
                <w:left w:val="none" w:sz="0" w:space="0" w:color="auto"/>
                <w:bottom w:val="none" w:sz="0" w:space="0" w:color="auto"/>
                <w:right w:val="none" w:sz="0" w:space="0" w:color="auto"/>
              </w:divBdr>
            </w:div>
            <w:div w:id="165996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302310">
      <w:bodyDiv w:val="1"/>
      <w:marLeft w:val="0"/>
      <w:marRight w:val="0"/>
      <w:marTop w:val="0"/>
      <w:marBottom w:val="0"/>
      <w:divBdr>
        <w:top w:val="none" w:sz="0" w:space="0" w:color="auto"/>
        <w:left w:val="none" w:sz="0" w:space="0" w:color="auto"/>
        <w:bottom w:val="none" w:sz="0" w:space="0" w:color="auto"/>
        <w:right w:val="none" w:sz="0" w:space="0" w:color="auto"/>
      </w:divBdr>
    </w:div>
    <w:div w:id="1582374366">
      <w:bodyDiv w:val="1"/>
      <w:marLeft w:val="0"/>
      <w:marRight w:val="0"/>
      <w:marTop w:val="0"/>
      <w:marBottom w:val="0"/>
      <w:divBdr>
        <w:top w:val="none" w:sz="0" w:space="0" w:color="auto"/>
        <w:left w:val="none" w:sz="0" w:space="0" w:color="auto"/>
        <w:bottom w:val="none" w:sz="0" w:space="0" w:color="auto"/>
        <w:right w:val="none" w:sz="0" w:space="0" w:color="auto"/>
      </w:divBdr>
    </w:div>
    <w:div w:id="1780180647">
      <w:bodyDiv w:val="1"/>
      <w:marLeft w:val="0"/>
      <w:marRight w:val="0"/>
      <w:marTop w:val="0"/>
      <w:marBottom w:val="0"/>
      <w:divBdr>
        <w:top w:val="none" w:sz="0" w:space="0" w:color="auto"/>
        <w:left w:val="none" w:sz="0" w:space="0" w:color="auto"/>
        <w:bottom w:val="none" w:sz="0" w:space="0" w:color="auto"/>
        <w:right w:val="none" w:sz="0" w:space="0" w:color="auto"/>
      </w:divBdr>
    </w:div>
    <w:div w:id="2007508971">
      <w:bodyDiv w:val="1"/>
      <w:marLeft w:val="0"/>
      <w:marRight w:val="0"/>
      <w:marTop w:val="0"/>
      <w:marBottom w:val="0"/>
      <w:divBdr>
        <w:top w:val="none" w:sz="0" w:space="0" w:color="auto"/>
        <w:left w:val="none" w:sz="0" w:space="0" w:color="auto"/>
        <w:bottom w:val="none" w:sz="0" w:space="0" w:color="auto"/>
        <w:right w:val="none" w:sz="0" w:space="0" w:color="auto"/>
      </w:divBdr>
    </w:div>
    <w:div w:id="213077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c.fiphfp@caissedesdepots.fr" TargetMode="External"/><Relationship Id="rId18" Type="http://schemas.openxmlformats.org/officeDocument/2006/relationships/hyperlink" Target="https://www.legifrance.gouv.fr/affichCodeArticle.do?cidTexte=LEGITEXT000006074068&amp;idArticle=LEGIARTI000031709727&amp;dateTexte=&amp;categorieLien=cid"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s://www.legifrance.gouv.fr/affichCodeArticle.do?cidTexte=LEGITEXT000006072050&amp;idArticle=LEGIARTI000006903694&amp;dateTexte=&amp;categorieLien=cid" TargetMode="External"/><Relationship Id="rId7" Type="http://schemas.openxmlformats.org/officeDocument/2006/relationships/footnotes" Target="footnotes.xml"/><Relationship Id="rId12" Type="http://schemas.openxmlformats.org/officeDocument/2006/relationships/hyperlink" Target="mailto:rec.fiphfp@caissedesdepots.fr" TargetMode="External"/><Relationship Id="rId17" Type="http://schemas.openxmlformats.org/officeDocument/2006/relationships/hyperlink" Target="https://www.legifrance.gouv.fr/affichCodeArticle.do?cidTexte=LEGITEXT000006074068&amp;idArticle=LEGIARTI000031709725&amp;dateTexte=&amp;categorieLien=cid"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c.fiphfp@caissedesdepots.fr" TargetMode="External"/><Relationship Id="rId20" Type="http://schemas.openxmlformats.org/officeDocument/2006/relationships/hyperlink" Target="https://www.legifrance.gouv.fr/affichCodeArticle.do?cidTexte=LEGITEXT000006072050&amp;idArticle=LEGIARTI000006903680&amp;dateTexte=&amp;categorieLien=ci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fiphfp@caissedesdepots.fr" TargetMode="External"/><Relationship Id="rId24" Type="http://schemas.openxmlformats.org/officeDocument/2006/relationships/hyperlink" Target="https://www.legifrance.gouv.fr/affichCodeArticle.do?cidTexte=LEGITEXT000006074068&amp;idArticle=LEGIARTI000031709729&amp;dateTexte=&amp;categorieLien=cid" TargetMode="External"/><Relationship Id="rId5" Type="http://schemas.openxmlformats.org/officeDocument/2006/relationships/settings" Target="settings.xml"/><Relationship Id="rId15" Type="http://schemas.openxmlformats.org/officeDocument/2006/relationships/hyperlink" Target="http://www.fiphfp.fr" TargetMode="External"/><Relationship Id="rId23" Type="http://schemas.openxmlformats.org/officeDocument/2006/relationships/hyperlink" Target="https://www.legifrance.gouv.fr/affichCodeArticle.do?cidTexte=LEGITEXT000006074068&amp;idArticle=LEGIARTI000031709727&amp;dateTexte=&amp;categorieLien=cid"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www.legifrance.gouv.fr/affichCodeArticle.do?cidTexte=LEGITEXT000006074068&amp;idArticle=LEGIARTI000031709729&amp;dateTexte=&amp;categorieLien=cid"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rec.fiphfp@caissedesdepots.fr" TargetMode="External"/><Relationship Id="rId22" Type="http://schemas.openxmlformats.org/officeDocument/2006/relationships/hyperlink" Target="https://www.legifrance.gouv.fr/affichCodeArticle.do?cidTexte=LEGITEXT000006074068&amp;idArticle=LEGIARTI000031709725&amp;dateTexte=&amp;categorieLien=cid" TargetMode="External"/><Relationship Id="rId27" Type="http://schemas.openxmlformats.org/officeDocument/2006/relationships/footer" Target="foot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9BCE28DFA047D49FDB992D2D791680"/>
        <w:category>
          <w:name w:val="Général"/>
          <w:gallery w:val="placeholder"/>
        </w:category>
        <w:types>
          <w:type w:val="bbPlcHdr"/>
        </w:types>
        <w:behaviors>
          <w:behavior w:val="content"/>
        </w:behaviors>
        <w:guid w:val="{0DB867D6-349C-43B8-8442-51855C125FC9}"/>
      </w:docPartPr>
      <w:docPartBody>
        <w:p w:rsidR="00A9710E" w:rsidRDefault="005B1848" w:rsidP="005B1848">
          <w:pPr>
            <w:pStyle w:val="769BCE28DFA047D49FDB992D2D791680"/>
          </w:pPr>
          <w:r>
            <w:rPr>
              <w:rFonts w:asciiTheme="majorHAnsi" w:eastAsiaTheme="majorEastAsia" w:hAnsiTheme="majorHAnsi" w:cstheme="majorBidi"/>
              <w:caps/>
              <w:color w:val="4472C4" w:themeColor="accent1"/>
              <w:sz w:val="80"/>
              <w:szCs w:val="8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848"/>
    <w:rsid w:val="005B1848"/>
    <w:rsid w:val="009A15AD"/>
    <w:rsid w:val="00A9710E"/>
    <w:rsid w:val="00EA64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69BCE28DFA047D49FDB992D2D791680">
    <w:name w:val="769BCE28DFA047D49FDB992D2D791680"/>
    <w:rsid w:val="005B18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565FA7-CC4F-44E2-92E1-5774F5C8C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25</Pages>
  <Words>8768</Words>
  <Characters>48227</Characters>
  <Application>Microsoft Office Word</Application>
  <DocSecurity>0</DocSecurity>
  <Lines>401</Lines>
  <Paragraphs>113</Paragraphs>
  <ScaleCrop>false</ScaleCrop>
  <HeadingPairs>
    <vt:vector size="2" baseType="variant">
      <vt:variant>
        <vt:lpstr>Titre</vt:lpstr>
      </vt:variant>
      <vt:variant>
        <vt:i4>1</vt:i4>
      </vt:variant>
    </vt:vector>
  </HeadingPairs>
  <TitlesOfParts>
    <vt:vector size="1" baseType="lpstr">
      <vt:lpstr>Foire aux questions CAMPAGNE DE DECLARATION 2023 FIPHFP</vt:lpstr>
    </vt:vector>
  </TitlesOfParts>
  <Company/>
  <LinksUpToDate>false</LinksUpToDate>
  <CharactersWithSpaces>56882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Foire aux questions CAMPAGNE DE DECLARATION 2023 FIPHFP</dc:title>
  <dc:subject/>
  <dc:creator>Ciaravino, Hubert</dc:creator>
  <cp:keywords/>
  <dc:description/>
  <cp:lastModifiedBy>Condere, Thierry</cp:lastModifiedBy>
  <cp:revision>8</cp:revision>
  <cp:lastPrinted>2022-07-12T09:11:00Z</cp:lastPrinted>
  <dcterms:created xsi:type="dcterms:W3CDTF">2022-07-22T09:59:00Z</dcterms:created>
  <dcterms:modified xsi:type="dcterms:W3CDTF">2022-11-21T14:57:00Z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b3f8df-33d6-400f-b44b-d25e0e34b758_Enabled">
    <vt:lpwstr>true</vt:lpwstr>
  </property>
  <property fmtid="{D5CDD505-2E9C-101B-9397-08002B2CF9AE}" pid="3" name="MSIP_Label_5eb3f8df-33d6-400f-b44b-d25e0e34b758_SetDate">
    <vt:lpwstr>2020-12-29T15:40:33Z</vt:lpwstr>
  </property>
  <property fmtid="{D5CDD505-2E9C-101B-9397-08002B2CF9AE}" pid="4" name="MSIP_Label_5eb3f8df-33d6-400f-b44b-d25e0e34b758_Method">
    <vt:lpwstr>Privileged</vt:lpwstr>
  </property>
  <property fmtid="{D5CDD505-2E9C-101B-9397-08002B2CF9AE}" pid="5" name="MSIP_Label_5eb3f8df-33d6-400f-b44b-d25e0e34b758_Name">
    <vt:lpwstr>5eb3f8df-33d6-400f-b44b-d25e0e34b758</vt:lpwstr>
  </property>
  <property fmtid="{D5CDD505-2E9C-101B-9397-08002B2CF9AE}" pid="6" name="MSIP_Label_5eb3f8df-33d6-400f-b44b-d25e0e34b758_SiteId">
    <vt:lpwstr>6eab6365-8194-49c6-a4d0-e2d1a0fbeb74</vt:lpwstr>
  </property>
  <property fmtid="{D5CDD505-2E9C-101B-9397-08002B2CF9AE}" pid="7" name="MSIP_Label_5eb3f8df-33d6-400f-b44b-d25e0e34b758_ActionId">
    <vt:lpwstr/>
  </property>
  <property fmtid="{D5CDD505-2E9C-101B-9397-08002B2CF9AE}" pid="8" name="MSIP_Label_5eb3f8df-33d6-400f-b44b-d25e0e34b758_ContentBits">
    <vt:lpwstr>0</vt:lpwstr>
  </property>
</Properties>
</file>