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27DC" w14:textId="75D6366F" w:rsidR="00A16BBD" w:rsidRDefault="00A16BBD">
      <w:r>
        <w:rPr>
          <w:noProof/>
          <w:lang w:eastAsia="fr-FR"/>
        </w:rPr>
        <w:drawing>
          <wp:anchor distT="0" distB="0" distL="114300" distR="114300" simplePos="0" relativeHeight="251659264" behindDoc="0" locked="0" layoutInCell="1" allowOverlap="1" wp14:anchorId="3A9AFB76" wp14:editId="5663CF44">
            <wp:simplePos x="0" y="0"/>
            <wp:positionH relativeFrom="column">
              <wp:posOffset>681355</wp:posOffset>
            </wp:positionH>
            <wp:positionV relativeFrom="paragraph">
              <wp:posOffset>-213995</wp:posOffset>
            </wp:positionV>
            <wp:extent cx="1061720" cy="1224257"/>
            <wp:effectExtent l="0" t="0" r="5080" b="0"/>
            <wp:wrapNone/>
            <wp:docPr id="12" name="Image 12" descr="logo3v2_OK-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v2_OK-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3731" cy="12265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0D9B1D" wp14:editId="6FF713BA">
            <wp:simplePos x="0" y="0"/>
            <wp:positionH relativeFrom="margin">
              <wp:posOffset>3013517</wp:posOffset>
            </wp:positionH>
            <wp:positionV relativeFrom="paragraph">
              <wp:posOffset>-52070</wp:posOffset>
            </wp:positionV>
            <wp:extent cx="2020744" cy="800100"/>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PHFP_15 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336" cy="800730"/>
                    </a:xfrm>
                    <a:prstGeom prst="rect">
                      <a:avLst/>
                    </a:prstGeom>
                  </pic:spPr>
                </pic:pic>
              </a:graphicData>
            </a:graphic>
            <wp14:sizeRelH relativeFrom="page">
              <wp14:pctWidth>0</wp14:pctWidth>
            </wp14:sizeRelH>
            <wp14:sizeRelV relativeFrom="page">
              <wp14:pctHeight>0</wp14:pctHeight>
            </wp14:sizeRelV>
          </wp:anchor>
        </w:drawing>
      </w:r>
    </w:p>
    <w:p w14:paraId="2FE2521E" w14:textId="058FAB20" w:rsidR="00A16BBD" w:rsidRDefault="00A16BBD"/>
    <w:p w14:paraId="5CF12A4D" w14:textId="7B537164" w:rsidR="00A16BBD" w:rsidRDefault="00A16BBD"/>
    <w:p w14:paraId="70070C59" w14:textId="77777777" w:rsidR="00A16BBD" w:rsidRDefault="00A16BBD"/>
    <w:p w14:paraId="365DEFCA" w14:textId="4D56A4BA" w:rsidR="00A57FC0" w:rsidRDefault="00A16BBD">
      <w:r>
        <w:tab/>
      </w:r>
      <w:r>
        <w:tab/>
      </w:r>
      <w:r>
        <w:tab/>
      </w:r>
      <w:r>
        <w:tab/>
      </w:r>
      <w:r>
        <w:tab/>
      </w:r>
      <w:r>
        <w:tab/>
      </w:r>
      <w:r>
        <w:tab/>
      </w:r>
      <w:r>
        <w:tab/>
        <w:t>Lundi 5 octobre 2020</w:t>
      </w:r>
    </w:p>
    <w:p w14:paraId="0FFA403A" w14:textId="77777777" w:rsidR="00A16BBD" w:rsidRDefault="00A16BBD"/>
    <w:p w14:paraId="4CC4E748" w14:textId="52B765C9" w:rsidR="00720524" w:rsidRPr="00E929EC" w:rsidRDefault="00720524" w:rsidP="00720524">
      <w:pPr>
        <w:jc w:val="center"/>
        <w:rPr>
          <w:b/>
          <w:u w:val="single"/>
        </w:rPr>
      </w:pPr>
      <w:r w:rsidRPr="00E929EC">
        <w:rPr>
          <w:b/>
          <w:u w:val="single"/>
        </w:rPr>
        <w:t>COMMUNIQU</w:t>
      </w:r>
      <w:r w:rsidR="002B1B02">
        <w:rPr>
          <w:b/>
          <w:u w:val="single"/>
        </w:rPr>
        <w:t>É</w:t>
      </w:r>
      <w:r w:rsidRPr="00E929EC">
        <w:rPr>
          <w:b/>
          <w:u w:val="single"/>
        </w:rPr>
        <w:t xml:space="preserve"> DE PRESSE</w:t>
      </w:r>
    </w:p>
    <w:p w14:paraId="6CB03079" w14:textId="77777777" w:rsidR="00E929EC" w:rsidRDefault="00E929EC" w:rsidP="00720524">
      <w:pPr>
        <w:jc w:val="center"/>
        <w:rPr>
          <w:b/>
        </w:rPr>
      </w:pPr>
    </w:p>
    <w:p w14:paraId="29FAA0F5" w14:textId="48146FFB" w:rsidR="00A16BBD" w:rsidRDefault="00E929EC" w:rsidP="00E929EC">
      <w:pPr>
        <w:jc w:val="center"/>
        <w:rPr>
          <w:b/>
        </w:rPr>
      </w:pPr>
      <w:r>
        <w:rPr>
          <w:b/>
        </w:rPr>
        <w:t>LE GROUPEMENT HOSPITALIER PORTES DE PROVENCE ET LE FIPHFP S’ENGAGENT POUR L’EMPLOI DES PERSONNES EN SITUATION DE HANDICAP</w:t>
      </w:r>
    </w:p>
    <w:p w14:paraId="5318BB30" w14:textId="77777777" w:rsidR="00CF44A2" w:rsidRPr="005E2B68" w:rsidRDefault="00CF44A2" w:rsidP="00E929EC">
      <w:pPr>
        <w:jc w:val="center"/>
        <w:rPr>
          <w:b/>
          <w:i/>
          <w:iCs/>
        </w:rPr>
      </w:pPr>
    </w:p>
    <w:p w14:paraId="17321D65" w14:textId="709789E7" w:rsidR="00F376C3" w:rsidRDefault="00A16BBD" w:rsidP="00E01EAC">
      <w:pPr>
        <w:spacing w:after="0" w:line="240" w:lineRule="auto"/>
        <w:jc w:val="both"/>
        <w:rPr>
          <w:rFonts w:cstheme="minorHAnsi"/>
        </w:rPr>
      </w:pPr>
      <w:r w:rsidRPr="00B96BAE">
        <w:rPr>
          <w:rFonts w:cstheme="minorHAnsi"/>
          <w:i/>
          <w:iCs/>
        </w:rPr>
        <w:t xml:space="preserve">Ce jeudi </w:t>
      </w:r>
      <w:r w:rsidR="009E03DB">
        <w:rPr>
          <w:rFonts w:cstheme="minorHAnsi"/>
          <w:i/>
          <w:iCs/>
        </w:rPr>
        <w:t>8</w:t>
      </w:r>
      <w:r w:rsidRPr="00B96BAE">
        <w:rPr>
          <w:rFonts w:cstheme="minorHAnsi"/>
          <w:i/>
          <w:iCs/>
        </w:rPr>
        <w:t xml:space="preserve"> octobre 2020, le Groupement Hospitalier Portes de Provence signera officiellement la convention avec le Fonds pour l’insertion des personnes handicapées dans la fonction publique (FIPHFP</w:t>
      </w:r>
      <w:r w:rsidRPr="005E2B68">
        <w:rPr>
          <w:rFonts w:cstheme="minorHAnsi"/>
          <w:i/>
          <w:iCs/>
        </w:rPr>
        <w:t xml:space="preserve">), en présence </w:t>
      </w:r>
      <w:r w:rsidR="00BB7AA7" w:rsidRPr="005E2B68">
        <w:rPr>
          <w:rFonts w:cstheme="minorHAnsi"/>
          <w:i/>
          <w:iCs/>
        </w:rPr>
        <w:t xml:space="preserve">de </w:t>
      </w:r>
      <w:r w:rsidR="00BB7AA7" w:rsidRPr="005E2B68">
        <w:rPr>
          <w:i/>
          <w:iCs/>
        </w:rPr>
        <w:t xml:space="preserve">Michel COHEN, directeur du GHPP Montélimar, </w:t>
      </w:r>
      <w:r w:rsidRPr="005E2B68">
        <w:rPr>
          <w:rFonts w:cstheme="minorHAnsi"/>
          <w:i/>
          <w:iCs/>
        </w:rPr>
        <w:t>Hélène B</w:t>
      </w:r>
      <w:r w:rsidR="009E03DB">
        <w:rPr>
          <w:rFonts w:cstheme="minorHAnsi"/>
          <w:i/>
          <w:iCs/>
        </w:rPr>
        <w:t>e</w:t>
      </w:r>
      <w:bookmarkStart w:id="0" w:name="_GoBack"/>
      <w:bookmarkEnd w:id="0"/>
      <w:r w:rsidRPr="005E2B68">
        <w:rPr>
          <w:rFonts w:cstheme="minorHAnsi"/>
          <w:i/>
          <w:iCs/>
        </w:rPr>
        <w:t xml:space="preserve">renguier et </w:t>
      </w:r>
      <w:r w:rsidR="00BB7AA7" w:rsidRPr="005E2B68">
        <w:rPr>
          <w:rFonts w:cstheme="minorHAnsi"/>
          <w:i/>
          <w:iCs/>
        </w:rPr>
        <w:t>Guillaume Bonneville</w:t>
      </w:r>
      <w:r w:rsidRPr="005E2B68">
        <w:rPr>
          <w:rFonts w:cstheme="minorHAnsi"/>
          <w:i/>
          <w:iCs/>
        </w:rPr>
        <w:t xml:space="preserve">, respectivement Directrice </w:t>
      </w:r>
      <w:r w:rsidR="00BB7AA7" w:rsidRPr="005E2B68">
        <w:rPr>
          <w:rFonts w:cstheme="minorHAnsi"/>
          <w:i/>
          <w:iCs/>
        </w:rPr>
        <w:t xml:space="preserve">adjointe et Directeur </w:t>
      </w:r>
      <w:r w:rsidRPr="005E2B68">
        <w:rPr>
          <w:rFonts w:cstheme="minorHAnsi"/>
          <w:i/>
          <w:iCs/>
        </w:rPr>
        <w:t xml:space="preserve">territorial au Handicap </w:t>
      </w:r>
      <w:r w:rsidR="00BB7AA7" w:rsidRPr="005E2B68">
        <w:rPr>
          <w:rFonts w:cstheme="minorHAnsi"/>
          <w:i/>
          <w:iCs/>
          <w:color w:val="000000"/>
          <w:lang w:eastAsia="fr-FR"/>
        </w:rPr>
        <w:t>Auvergne-Rhône-Alpes</w:t>
      </w:r>
      <w:r w:rsidRPr="005E2B68">
        <w:rPr>
          <w:rFonts w:cstheme="minorHAnsi"/>
          <w:i/>
          <w:iCs/>
        </w:rPr>
        <w:t xml:space="preserve"> du FIPHFP</w:t>
      </w:r>
      <w:r w:rsidRPr="00BB7AA7">
        <w:rPr>
          <w:rFonts w:cstheme="minorHAnsi"/>
        </w:rPr>
        <w:t>.</w:t>
      </w:r>
    </w:p>
    <w:p w14:paraId="4320808C" w14:textId="77777777" w:rsidR="00BB7AA7" w:rsidRPr="00BB7AA7" w:rsidRDefault="00BB7AA7" w:rsidP="00E01EAC">
      <w:pPr>
        <w:spacing w:after="0" w:line="240" w:lineRule="auto"/>
        <w:jc w:val="both"/>
      </w:pPr>
    </w:p>
    <w:p w14:paraId="22B7C11D" w14:textId="77777777" w:rsidR="00720524" w:rsidRPr="00A16BBD" w:rsidRDefault="00720524" w:rsidP="00E01EAC">
      <w:pPr>
        <w:ind w:firstLine="708"/>
        <w:jc w:val="both"/>
        <w:rPr>
          <w:rFonts w:cstheme="minorHAnsi"/>
        </w:rPr>
      </w:pPr>
      <w:r w:rsidRPr="00A16BBD">
        <w:rPr>
          <w:rFonts w:cstheme="minorHAnsi"/>
        </w:rPr>
        <w:t xml:space="preserve">Le Groupement Hospitalier Portes de Provence s’est engagé depuis plusieurs années dans une politique d’accompagnement des personnes en situation de handicap. </w:t>
      </w:r>
    </w:p>
    <w:p w14:paraId="7E782A82" w14:textId="77777777" w:rsidR="00720524" w:rsidRPr="001D2DAC" w:rsidRDefault="00720524" w:rsidP="00E01EAC">
      <w:pPr>
        <w:ind w:firstLine="708"/>
        <w:jc w:val="both"/>
      </w:pPr>
      <w:r>
        <w:t>Le 1</w:t>
      </w:r>
      <w:r w:rsidRPr="00AB57B4">
        <w:rPr>
          <w:vertAlign w:val="superscript"/>
        </w:rPr>
        <w:t>er</w:t>
      </w:r>
      <w:r>
        <w:t xml:space="preserve"> janvier 2016, il a été l’un des premiers établissements publics de santé à conventionner avec le FIPHFP. Dans le cadre de cette première convention, prorogée d’une année, 415 144 € avaient été accordés par le FIPHFP</w:t>
      </w:r>
      <w:r w:rsidRPr="001D2DAC">
        <w:t xml:space="preserve">. Au bout de ces quatre années de conventionnement, 75,7 % des crédits ont été utilisés par le groupement hospitalier (soit 314 314,37 €) et la grande majorité des objectifs, prévus dans les fiches actions, atteints. </w:t>
      </w:r>
    </w:p>
    <w:p w14:paraId="2D7E01C1" w14:textId="56162772" w:rsidR="00FB684C" w:rsidRPr="000360C9" w:rsidRDefault="00720524" w:rsidP="00FB684C">
      <w:pPr>
        <w:ind w:firstLine="708"/>
        <w:jc w:val="both"/>
      </w:pPr>
      <w:r w:rsidRPr="000360C9">
        <w:t xml:space="preserve">Après 4 années de convention et les progrès réalisés grâce à la dynamique engendrée, le GHPP souhaite renforcer la politique mise en place. </w:t>
      </w:r>
    </w:p>
    <w:p w14:paraId="2F64563D" w14:textId="0ACD23E1" w:rsidR="00E929EC" w:rsidRPr="000360C9" w:rsidRDefault="00720524" w:rsidP="0064518A">
      <w:pPr>
        <w:ind w:firstLine="708"/>
        <w:jc w:val="both"/>
      </w:pPr>
      <w:r w:rsidRPr="000360C9">
        <w:t>Le groupement hospitalier ne peut que se féliciter de la mobilisation de l’ensemble des parties prenantes</w:t>
      </w:r>
      <w:r w:rsidR="0064518A" w:rsidRPr="000360C9">
        <w:t xml:space="preserve">. Une mobilisation qui conduit, </w:t>
      </w:r>
      <w:r w:rsidRPr="000360C9">
        <w:t xml:space="preserve">au quotidien, à la réussite des actions engagées : </w:t>
      </w:r>
    </w:p>
    <w:p w14:paraId="2DEA2492" w14:textId="61823A0D" w:rsidR="00E929EC" w:rsidRDefault="00E929EC" w:rsidP="00E929EC">
      <w:pPr>
        <w:pStyle w:val="Paragraphedeliste"/>
        <w:numPr>
          <w:ilvl w:val="0"/>
          <w:numId w:val="2"/>
        </w:numPr>
        <w:jc w:val="both"/>
      </w:pPr>
      <w:r>
        <w:t>R</w:t>
      </w:r>
      <w:r w:rsidR="00720524" w:rsidRPr="001D2DAC">
        <w:t>ecrutement d’apprentis en situation de handicap</w:t>
      </w:r>
    </w:p>
    <w:p w14:paraId="67916C66" w14:textId="77777777" w:rsidR="00E929EC" w:rsidRDefault="00E929EC" w:rsidP="00E929EC">
      <w:pPr>
        <w:pStyle w:val="Paragraphedeliste"/>
        <w:numPr>
          <w:ilvl w:val="0"/>
          <w:numId w:val="2"/>
        </w:numPr>
        <w:jc w:val="both"/>
      </w:pPr>
      <w:r>
        <w:t>A</w:t>
      </w:r>
      <w:r w:rsidR="00720524" w:rsidRPr="001D2DAC">
        <w:t>ctions liées au maintien dans l’emploi de personnes en situation d’inaptitude temporaire ou définitive</w:t>
      </w:r>
    </w:p>
    <w:p w14:paraId="1F2BFE07" w14:textId="73CFCF1E" w:rsidR="006805B8" w:rsidRDefault="00E929EC" w:rsidP="00E929EC">
      <w:pPr>
        <w:pStyle w:val="Paragraphedeliste"/>
        <w:numPr>
          <w:ilvl w:val="0"/>
          <w:numId w:val="2"/>
        </w:numPr>
        <w:jc w:val="both"/>
      </w:pPr>
      <w:r>
        <w:t>A</w:t>
      </w:r>
      <w:r w:rsidR="00720524" w:rsidRPr="001D2DAC">
        <w:t>ménagements des postes de travail</w:t>
      </w:r>
    </w:p>
    <w:p w14:paraId="1E313D32" w14:textId="75BD220A" w:rsidR="00720524" w:rsidRPr="001D2DAC" w:rsidRDefault="006805B8" w:rsidP="00E929EC">
      <w:pPr>
        <w:pStyle w:val="Paragraphedeliste"/>
        <w:numPr>
          <w:ilvl w:val="0"/>
          <w:numId w:val="2"/>
        </w:numPr>
        <w:jc w:val="both"/>
      </w:pPr>
      <w:r>
        <w:t>A</w:t>
      </w:r>
      <w:r w:rsidR="00720524" w:rsidRPr="001D2DAC">
        <w:t>ctions de sensibilisation auprès du personnel.</w:t>
      </w:r>
    </w:p>
    <w:p w14:paraId="62056474" w14:textId="5654AF6D" w:rsidR="00720524" w:rsidRDefault="00720524" w:rsidP="00E01EAC">
      <w:pPr>
        <w:ind w:firstLine="708"/>
        <w:jc w:val="both"/>
      </w:pPr>
      <w:r w:rsidRPr="001D2DAC">
        <w:t xml:space="preserve">Le GHPP s’est doté d’une référente handicap et de deux relais handicap cadre : l’un attaché à la DRH qui accompagne les agents dans leurs démarches administratives </w:t>
      </w:r>
      <w:r>
        <w:t>et le suivi des situations de travail</w:t>
      </w:r>
      <w:r w:rsidR="006805B8">
        <w:t>, et</w:t>
      </w:r>
      <w:r>
        <w:t xml:space="preserve"> deux autres, cadres dans des services de l’hôpital. </w:t>
      </w:r>
    </w:p>
    <w:p w14:paraId="03EBA650" w14:textId="77777777" w:rsidR="00720524" w:rsidRDefault="00720524" w:rsidP="00E01EAC">
      <w:pPr>
        <w:ind w:firstLine="708"/>
        <w:jc w:val="both"/>
      </w:pPr>
      <w:r>
        <w:t xml:space="preserve">La référente DRH a pu monter en compétence dans le cadre du GHT mais aussi grâce à une formation à l’EHESP sur l’accompagnement des personnes en situation de handicap au travail. </w:t>
      </w:r>
    </w:p>
    <w:p w14:paraId="0257FB52" w14:textId="77777777" w:rsidR="00720524" w:rsidRDefault="00720524" w:rsidP="00E01EAC">
      <w:pPr>
        <w:ind w:firstLine="708"/>
        <w:jc w:val="both"/>
      </w:pPr>
      <w:r>
        <w:lastRenderedPageBreak/>
        <w:t xml:space="preserve">Le comité de suivi de la convention ainsi que la commission de prévention des situations d’inaptitude jouent également un rôle important dans la conduite de la politique du handicap et du maintien dans l’emploi. La direction s’est entourée de compétences diverses : représentants du personnels, ergonome, service de santé au travail, responsable formation. Elle a également constitué une nouvelle commission de suivi des arrêts de travail longs, pour mener une veille renforcée sur les situations de santé des agents. </w:t>
      </w:r>
    </w:p>
    <w:p w14:paraId="04512B5F" w14:textId="327CF606" w:rsidR="00720524" w:rsidRDefault="00720524" w:rsidP="00E01EAC">
      <w:pPr>
        <w:ind w:firstLine="708"/>
        <w:jc w:val="both"/>
      </w:pPr>
      <w:r>
        <w:t xml:space="preserve">Sur le volet de la communication, force est de constater que les agents sont de plus en plus nombreux à se mobiliser, chaque année, sur les activités proposées dans le cadre de la </w:t>
      </w:r>
      <w:r w:rsidR="0064518A">
        <w:t>S</w:t>
      </w:r>
      <w:r>
        <w:t xml:space="preserve">emaine européenne pour l’emploi des personnes en situation de handicap. La communication auprès des agents a également permis à plusieurs d’entre eux de se faire reconnaître travailleur handicapé. </w:t>
      </w:r>
    </w:p>
    <w:p w14:paraId="38F97FEE" w14:textId="77777777" w:rsidR="00720524" w:rsidRDefault="00720524" w:rsidP="00E01EAC">
      <w:pPr>
        <w:ind w:firstLine="708"/>
        <w:jc w:val="both"/>
      </w:pPr>
      <w:r>
        <w:t>Le GHPP souhaite continuer dans cette voie et espère pouvoir répondre à de nouveaux objectifs comme celui de s’ouvrir aux handicaps psychiques et cognitifs, par le biais notamment de l’organisation d’une conférence avec un philosophe autiste Asperger en 2020.</w:t>
      </w:r>
    </w:p>
    <w:p w14:paraId="56ADA292" w14:textId="542ABB01" w:rsidR="00720524" w:rsidRPr="006805B8" w:rsidRDefault="00720524" w:rsidP="00E01EAC">
      <w:pPr>
        <w:ind w:firstLine="360"/>
        <w:jc w:val="both"/>
        <w:rPr>
          <w:b/>
          <w:bCs/>
        </w:rPr>
      </w:pPr>
      <w:r w:rsidRPr="006805B8">
        <w:rPr>
          <w:b/>
          <w:bCs/>
        </w:rPr>
        <w:t>Ainsi, cette nouvelle convention s’articule autour de 4 axes :</w:t>
      </w:r>
    </w:p>
    <w:p w14:paraId="5E4292C7" w14:textId="77777777" w:rsidR="00720524" w:rsidRDefault="00720524" w:rsidP="00E01EAC">
      <w:pPr>
        <w:pStyle w:val="Paragraphedeliste"/>
        <w:numPr>
          <w:ilvl w:val="0"/>
          <w:numId w:val="1"/>
        </w:numPr>
        <w:jc w:val="both"/>
      </w:pPr>
      <w:r>
        <w:t>Gouvernance et organisation</w:t>
      </w:r>
    </w:p>
    <w:p w14:paraId="3B05D108" w14:textId="77777777" w:rsidR="00720524" w:rsidRDefault="00720524" w:rsidP="00E01EAC">
      <w:pPr>
        <w:pStyle w:val="Paragraphedeliste"/>
        <w:numPr>
          <w:ilvl w:val="0"/>
          <w:numId w:val="1"/>
        </w:numPr>
        <w:jc w:val="both"/>
      </w:pPr>
      <w:r>
        <w:t>Recrutement</w:t>
      </w:r>
    </w:p>
    <w:p w14:paraId="6930F998" w14:textId="77777777" w:rsidR="00720524" w:rsidRDefault="00720524" w:rsidP="00E01EAC">
      <w:pPr>
        <w:pStyle w:val="Paragraphedeliste"/>
        <w:numPr>
          <w:ilvl w:val="0"/>
          <w:numId w:val="1"/>
        </w:numPr>
        <w:jc w:val="both"/>
      </w:pPr>
      <w:r>
        <w:t>Maintien dans l’emploi</w:t>
      </w:r>
    </w:p>
    <w:p w14:paraId="16E42652" w14:textId="7EF701C4" w:rsidR="00720524" w:rsidRDefault="00720524" w:rsidP="00E01EAC">
      <w:pPr>
        <w:pStyle w:val="Paragraphedeliste"/>
        <w:numPr>
          <w:ilvl w:val="0"/>
          <w:numId w:val="1"/>
        </w:numPr>
        <w:jc w:val="both"/>
      </w:pPr>
      <w:r>
        <w:t>Communication et sensibilisation</w:t>
      </w:r>
    </w:p>
    <w:p w14:paraId="499ED30F" w14:textId="55E7A477" w:rsidR="00720524" w:rsidRDefault="00F376C3" w:rsidP="00E01EAC">
      <w:pPr>
        <w:jc w:val="both"/>
      </w:pPr>
      <w:r>
        <w:t>P</w:t>
      </w:r>
      <w:r w:rsidR="00720524">
        <w:t xml:space="preserve">our un montant total d’aide affiché à </w:t>
      </w:r>
      <w:r w:rsidR="00720524" w:rsidRPr="00BD01C9">
        <w:t xml:space="preserve">387 670,91 € sur la durée de la convention ; le GHPP s’engageant à autofinancer une partie des actions envisagées notamment sur les volets du recrutement et du maintien dans l’emploi, pour un montant de </w:t>
      </w:r>
      <w:r w:rsidR="009D3209" w:rsidRPr="00BD01C9">
        <w:t>453 377.50</w:t>
      </w:r>
      <w:r w:rsidR="00F1688F">
        <w:t xml:space="preserve"> €</w:t>
      </w:r>
      <w:r w:rsidR="00720524" w:rsidRPr="00BD01C9">
        <w:t>.</w:t>
      </w:r>
      <w:r w:rsidR="00720524" w:rsidRPr="007E37A1">
        <w:t xml:space="preserve">  </w:t>
      </w:r>
    </w:p>
    <w:p w14:paraId="6520E917" w14:textId="09DAC0DE" w:rsidR="00720524" w:rsidRDefault="00720524" w:rsidP="006805B8">
      <w:pPr>
        <w:jc w:val="both"/>
      </w:pPr>
      <w:r>
        <w:t>Ce projet de convention a reçu la validation du comité local du FIPFHP le 25 juin 2020 à l’unanimité des membres présents.</w:t>
      </w:r>
    </w:p>
    <w:p w14:paraId="75B4ACFF" w14:textId="77777777" w:rsidR="00CF44A2" w:rsidRDefault="00CF44A2" w:rsidP="00CF44A2">
      <w:pPr>
        <w:spacing w:after="0" w:line="240" w:lineRule="auto"/>
        <w:jc w:val="both"/>
      </w:pPr>
    </w:p>
    <w:p w14:paraId="7792ECD4" w14:textId="77777777" w:rsidR="00CF44A2" w:rsidRDefault="00CF44A2" w:rsidP="00CF44A2">
      <w:pPr>
        <w:spacing w:after="0" w:line="240" w:lineRule="auto"/>
        <w:jc w:val="both"/>
      </w:pPr>
    </w:p>
    <w:p w14:paraId="0CEF0160" w14:textId="77777777" w:rsidR="00CF44A2" w:rsidRDefault="00CF44A2" w:rsidP="00CF44A2">
      <w:pPr>
        <w:spacing w:after="0" w:line="240" w:lineRule="auto"/>
        <w:jc w:val="both"/>
      </w:pPr>
    </w:p>
    <w:p w14:paraId="30DB57F3" w14:textId="5A9478E6" w:rsidR="00CF44A2" w:rsidRPr="00CF44A2" w:rsidRDefault="00CF44A2" w:rsidP="00CF44A2">
      <w:pPr>
        <w:spacing w:after="0" w:line="240" w:lineRule="auto"/>
        <w:jc w:val="both"/>
        <w:rPr>
          <w:rFonts w:ascii="Myriad Pro" w:hAnsi="Myriad Pro"/>
        </w:rPr>
      </w:pPr>
      <w:r w:rsidRPr="00A530B1">
        <w:rPr>
          <w:rFonts w:ascii="Myriad Pro" w:hAnsi="Myriad Pro"/>
        </w:rPr>
        <w:t>__________________________________________________________________________________</w:t>
      </w:r>
    </w:p>
    <w:p w14:paraId="452CDAFD" w14:textId="77777777" w:rsidR="00CF44A2" w:rsidRPr="00CF44A2" w:rsidRDefault="00CF44A2" w:rsidP="00CF44A2">
      <w:pPr>
        <w:pStyle w:val="NormalWeb"/>
        <w:rPr>
          <w:rFonts w:asciiTheme="minorHAnsi" w:eastAsiaTheme="minorHAnsi" w:hAnsiTheme="minorHAnsi" w:cstheme="minorBidi"/>
          <w:b/>
          <w:bCs/>
          <w:sz w:val="22"/>
          <w:szCs w:val="22"/>
          <w:lang w:eastAsia="en-US"/>
        </w:rPr>
      </w:pPr>
      <w:r w:rsidRPr="00CF44A2">
        <w:rPr>
          <w:rFonts w:asciiTheme="minorHAnsi" w:eastAsiaTheme="minorHAnsi" w:hAnsiTheme="minorHAnsi" w:cstheme="minorBidi"/>
          <w:b/>
          <w:bCs/>
          <w:sz w:val="22"/>
          <w:szCs w:val="22"/>
          <w:lang w:eastAsia="en-US"/>
        </w:rPr>
        <w:t>Le FIPHFP, au service des employeurs publics</w:t>
      </w:r>
    </w:p>
    <w:p w14:paraId="001CB81A" w14:textId="1F2E8A0B" w:rsidR="00CF44A2" w:rsidRPr="00CF44A2" w:rsidRDefault="00CF44A2" w:rsidP="00CF44A2">
      <w:pPr>
        <w:pStyle w:val="NormalWeb"/>
        <w:rPr>
          <w:rFonts w:asciiTheme="minorHAnsi" w:eastAsiaTheme="minorHAnsi" w:hAnsiTheme="minorHAnsi" w:cstheme="minorBidi"/>
          <w:sz w:val="22"/>
          <w:szCs w:val="22"/>
          <w:lang w:eastAsia="en-US"/>
        </w:rPr>
      </w:pPr>
      <w:r w:rsidRPr="00CF44A2">
        <w:rPr>
          <w:rFonts w:asciiTheme="minorHAnsi" w:eastAsiaTheme="minorHAnsi" w:hAnsiTheme="minorHAnsi" w:cstheme="minorBidi"/>
          <w:sz w:val="22"/>
          <w:szCs w:val="22"/>
          <w:lang w:eastAsia="en-US"/>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 Le FIPHFP est un établissement public national dirigé</w:t>
      </w:r>
      <w:r>
        <w:rPr>
          <w:rFonts w:asciiTheme="minorHAnsi" w:eastAsiaTheme="minorHAnsi" w:hAnsiTheme="minorHAnsi" w:cstheme="minorBidi"/>
          <w:sz w:val="22"/>
          <w:szCs w:val="22"/>
          <w:lang w:eastAsia="en-US"/>
        </w:rPr>
        <w:t xml:space="preserve"> </w:t>
      </w:r>
      <w:r w:rsidRPr="00CF44A2">
        <w:rPr>
          <w:rFonts w:asciiTheme="minorHAnsi" w:eastAsiaTheme="minorHAnsi" w:hAnsiTheme="minorHAnsi" w:cstheme="minorBidi"/>
          <w:sz w:val="22"/>
          <w:szCs w:val="22"/>
          <w:lang w:eastAsia="en-US"/>
        </w:rPr>
        <w:t>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w:t>
      </w:r>
    </w:p>
    <w:p w14:paraId="5FBDCE32" w14:textId="77777777" w:rsidR="00CF44A2" w:rsidRDefault="00CF44A2" w:rsidP="00F376C3">
      <w:pPr>
        <w:spacing w:after="0" w:line="240" w:lineRule="auto"/>
        <w:jc w:val="both"/>
        <w:rPr>
          <w:rFonts w:ascii="Myriad Pro" w:hAnsi="Myriad Pro"/>
        </w:rPr>
      </w:pPr>
    </w:p>
    <w:p w14:paraId="7BC682F2" w14:textId="62ADFD31" w:rsidR="00BE6115" w:rsidRDefault="00BE6115" w:rsidP="00F376C3">
      <w:pPr>
        <w:spacing w:after="0" w:line="240" w:lineRule="auto"/>
        <w:jc w:val="both"/>
        <w:rPr>
          <w:rFonts w:ascii="Myriad Pro" w:hAnsi="Myriad Pro"/>
        </w:rPr>
      </w:pPr>
    </w:p>
    <w:p w14:paraId="343CE12F" w14:textId="260DD58F" w:rsidR="00F376C3" w:rsidRPr="00A530B1" w:rsidRDefault="00F376C3" w:rsidP="00F376C3">
      <w:pPr>
        <w:spacing w:after="0" w:line="240" w:lineRule="auto"/>
        <w:jc w:val="both"/>
        <w:rPr>
          <w:rFonts w:ascii="Myriad Pro" w:hAnsi="Myriad Pro"/>
        </w:rPr>
      </w:pPr>
      <w:r w:rsidRPr="00A530B1">
        <w:rPr>
          <w:rFonts w:ascii="Myriad Pro" w:hAnsi="Myriad Pro"/>
        </w:rPr>
        <w:lastRenderedPageBreak/>
        <w:t>_________________________________________________________________________________</w:t>
      </w:r>
    </w:p>
    <w:p w14:paraId="29F1B87B" w14:textId="77777777" w:rsidR="00E01EAC" w:rsidRDefault="00E01EAC" w:rsidP="00F376C3">
      <w:pPr>
        <w:spacing w:after="0" w:line="240" w:lineRule="auto"/>
        <w:jc w:val="both"/>
        <w:rPr>
          <w:rFonts w:ascii="Century Gothic" w:hAnsi="Century Gothic" w:cs="Arial"/>
          <w:b/>
          <w:sz w:val="20"/>
          <w:szCs w:val="20"/>
        </w:rPr>
      </w:pPr>
    </w:p>
    <w:p w14:paraId="1E97A42A" w14:textId="02A25DB6" w:rsidR="00F376C3" w:rsidRPr="005D5EF7" w:rsidRDefault="00F376C3" w:rsidP="00F376C3">
      <w:pPr>
        <w:spacing w:after="0" w:line="240" w:lineRule="auto"/>
        <w:jc w:val="both"/>
        <w:rPr>
          <w:rFonts w:ascii="Century Gothic" w:hAnsi="Century Gothic" w:cs="Arial"/>
          <w:b/>
          <w:sz w:val="20"/>
          <w:szCs w:val="20"/>
        </w:rPr>
      </w:pPr>
      <w:r w:rsidRPr="005D5EF7">
        <w:rPr>
          <w:rFonts w:ascii="Century Gothic" w:hAnsi="Century Gothic" w:cs="Arial"/>
          <w:b/>
          <w:sz w:val="20"/>
          <w:szCs w:val="20"/>
        </w:rPr>
        <w:t>Contact</w:t>
      </w:r>
      <w:r>
        <w:rPr>
          <w:rFonts w:ascii="Century Gothic" w:hAnsi="Century Gothic" w:cs="Arial"/>
          <w:b/>
          <w:sz w:val="20"/>
          <w:szCs w:val="20"/>
        </w:rPr>
        <w:t>s</w:t>
      </w:r>
      <w:r w:rsidRPr="005D5EF7">
        <w:rPr>
          <w:rFonts w:ascii="Century Gothic" w:hAnsi="Century Gothic" w:cs="Arial"/>
          <w:b/>
          <w:sz w:val="20"/>
          <w:szCs w:val="20"/>
        </w:rPr>
        <w:t xml:space="preserve"> Presse : </w:t>
      </w:r>
    </w:p>
    <w:p w14:paraId="0C6BEEEA" w14:textId="521DFBCE" w:rsidR="00A16BBD" w:rsidRPr="00A16BBD" w:rsidRDefault="00A16BBD" w:rsidP="00F376C3">
      <w:pPr>
        <w:spacing w:after="0" w:line="240" w:lineRule="auto"/>
        <w:jc w:val="both"/>
        <w:rPr>
          <w:rFonts w:ascii="Century Gothic" w:hAnsi="Century Gothic"/>
          <w:sz w:val="20"/>
          <w:szCs w:val="20"/>
          <w:lang w:eastAsia="fr-FR"/>
        </w:rPr>
      </w:pPr>
      <w:r w:rsidRPr="00A16BBD">
        <w:rPr>
          <w:rFonts w:ascii="Century Gothic" w:hAnsi="Century Gothic"/>
          <w:sz w:val="20"/>
          <w:szCs w:val="20"/>
          <w:lang w:eastAsia="fr-FR"/>
        </w:rPr>
        <w:t>Groupement hospitalier portes de Provence - Montélimar</w:t>
      </w:r>
    </w:p>
    <w:p w14:paraId="1942D853" w14:textId="5F0760BC" w:rsidR="00F376C3" w:rsidRPr="009E03DB" w:rsidRDefault="00A16BBD" w:rsidP="00F376C3">
      <w:pPr>
        <w:spacing w:after="0" w:line="240" w:lineRule="auto"/>
        <w:jc w:val="both"/>
        <w:rPr>
          <w:rFonts w:ascii="Century Gothic" w:hAnsi="Century Gothic"/>
          <w:sz w:val="20"/>
          <w:szCs w:val="20"/>
        </w:rPr>
      </w:pPr>
      <w:r w:rsidRPr="009E03DB">
        <w:rPr>
          <w:rFonts w:ascii="Century Gothic" w:hAnsi="Century Gothic" w:cs="Arial"/>
          <w:sz w:val="20"/>
          <w:szCs w:val="20"/>
        </w:rPr>
        <w:t>DRH / DAM</w:t>
      </w:r>
      <w:r w:rsidR="00F376C3" w:rsidRPr="009E03DB">
        <w:rPr>
          <w:rFonts w:ascii="Century Gothic" w:hAnsi="Century Gothic" w:cs="Arial"/>
          <w:sz w:val="20"/>
          <w:szCs w:val="20"/>
        </w:rPr>
        <w:t xml:space="preserve"> | Service Handicap</w:t>
      </w:r>
    </w:p>
    <w:p w14:paraId="34719B41" w14:textId="393F1B59" w:rsidR="00F376C3" w:rsidRPr="009E03DB" w:rsidRDefault="00D05198" w:rsidP="00F376C3">
      <w:pPr>
        <w:jc w:val="both"/>
        <w:rPr>
          <w:rFonts w:ascii="Century Gothic" w:hAnsi="Century Gothic"/>
          <w:sz w:val="20"/>
          <w:szCs w:val="20"/>
          <w:lang w:eastAsia="fr-FR"/>
        </w:rPr>
      </w:pPr>
      <w:hyperlink r:id="rId9" w:history="1">
        <w:r w:rsidR="00A16BBD" w:rsidRPr="009E03DB">
          <w:rPr>
            <w:rStyle w:val="Lienhypertexte"/>
            <w:rFonts w:ascii="Century Gothic" w:hAnsi="Century Gothic"/>
            <w:color w:val="auto"/>
            <w:sz w:val="20"/>
            <w:szCs w:val="20"/>
          </w:rPr>
          <w:t>flore.goddet-charpentier@gh-portesdeprovence.fr</w:t>
        </w:r>
      </w:hyperlink>
      <w:r w:rsidR="00F376C3" w:rsidRPr="009E03DB">
        <w:rPr>
          <w:rFonts w:ascii="Century Gothic" w:hAnsi="Century Gothic" w:cs="Arial"/>
          <w:sz w:val="20"/>
          <w:szCs w:val="20"/>
        </w:rPr>
        <w:t xml:space="preserve">| </w:t>
      </w:r>
      <w:r w:rsidR="00A16BBD" w:rsidRPr="009E03DB">
        <w:rPr>
          <w:rFonts w:ascii="Century Gothic" w:hAnsi="Century Gothic"/>
          <w:sz w:val="20"/>
          <w:szCs w:val="20"/>
          <w:lang w:eastAsia="fr-FR"/>
        </w:rPr>
        <w:t>04 75 53 41 28</w:t>
      </w:r>
    </w:p>
    <w:p w14:paraId="45090145" w14:textId="77777777" w:rsidR="00E01EAC" w:rsidRPr="009E03DB" w:rsidRDefault="00E01EAC" w:rsidP="00F376C3">
      <w:pPr>
        <w:jc w:val="both"/>
        <w:rPr>
          <w:rFonts w:ascii="Century Gothic" w:hAnsi="Century Gothic"/>
          <w:sz w:val="20"/>
          <w:szCs w:val="20"/>
        </w:rPr>
      </w:pPr>
    </w:p>
    <w:p w14:paraId="055DE1D0" w14:textId="77777777" w:rsidR="00F376C3" w:rsidRPr="009E03DB" w:rsidRDefault="00F376C3" w:rsidP="00F376C3">
      <w:pPr>
        <w:spacing w:after="0" w:line="240" w:lineRule="auto"/>
        <w:rPr>
          <w:rFonts w:ascii="Century Gothic" w:hAnsi="Century Gothic" w:cs="Arial"/>
          <w:b/>
          <w:bCs/>
          <w:sz w:val="20"/>
          <w:szCs w:val="20"/>
        </w:rPr>
      </w:pPr>
      <w:r w:rsidRPr="009E03DB">
        <w:rPr>
          <w:rFonts w:ascii="Century Gothic" w:hAnsi="Century Gothic" w:cs="Arial"/>
          <w:b/>
          <w:bCs/>
          <w:sz w:val="20"/>
          <w:szCs w:val="20"/>
        </w:rPr>
        <w:t>FIPHFP</w:t>
      </w:r>
    </w:p>
    <w:p w14:paraId="7DAC89D4" w14:textId="77777777" w:rsidR="00F376C3" w:rsidRPr="009E03DB" w:rsidRDefault="00F376C3" w:rsidP="00F376C3">
      <w:pPr>
        <w:spacing w:after="0" w:line="240" w:lineRule="auto"/>
        <w:rPr>
          <w:rFonts w:ascii="Century Gothic" w:hAnsi="Century Gothic" w:cs="Arial"/>
          <w:sz w:val="20"/>
          <w:szCs w:val="20"/>
        </w:rPr>
      </w:pPr>
      <w:r w:rsidRPr="009E03DB">
        <w:rPr>
          <w:rFonts w:ascii="Century Gothic" w:hAnsi="Century Gothic" w:cs="Arial"/>
          <w:sz w:val="20"/>
          <w:szCs w:val="20"/>
        </w:rPr>
        <w:t>Samy CHERIFIA |TBWA\Corporate</w:t>
      </w:r>
    </w:p>
    <w:p w14:paraId="5F307CBB" w14:textId="77777777" w:rsidR="00F376C3" w:rsidRPr="009E03DB" w:rsidRDefault="00D05198" w:rsidP="00F376C3">
      <w:pPr>
        <w:spacing w:after="0" w:line="240" w:lineRule="auto"/>
        <w:rPr>
          <w:rFonts w:ascii="Century Gothic" w:hAnsi="Century Gothic" w:cs="Arial"/>
          <w:sz w:val="20"/>
          <w:szCs w:val="20"/>
        </w:rPr>
      </w:pPr>
      <w:hyperlink r:id="rId10" w:history="1">
        <w:r w:rsidR="00F376C3" w:rsidRPr="009E03DB">
          <w:rPr>
            <w:rStyle w:val="Lienhypertexte"/>
            <w:rFonts w:ascii="Century Gothic" w:hAnsi="Century Gothic" w:cs="Arial"/>
            <w:sz w:val="20"/>
            <w:szCs w:val="20"/>
          </w:rPr>
          <w:t>Samy.cherifia@tbwa-corporate.com</w:t>
        </w:r>
      </w:hyperlink>
      <w:r w:rsidR="00F376C3" w:rsidRPr="009E03DB">
        <w:rPr>
          <w:rFonts w:ascii="Century Gothic" w:hAnsi="Century Gothic" w:cs="Arial"/>
          <w:sz w:val="20"/>
          <w:szCs w:val="20"/>
        </w:rPr>
        <w:t xml:space="preserve"> |06 30 69 50 16</w:t>
      </w:r>
    </w:p>
    <w:p w14:paraId="622DEF5E" w14:textId="77777777" w:rsidR="00F376C3" w:rsidRPr="009E03DB" w:rsidRDefault="00F376C3" w:rsidP="00F376C3">
      <w:pPr>
        <w:jc w:val="both"/>
        <w:rPr>
          <w:rFonts w:ascii="Century Gothic" w:hAnsi="Century Gothic" w:cs="Arial"/>
          <w:sz w:val="20"/>
          <w:szCs w:val="20"/>
        </w:rPr>
      </w:pPr>
    </w:p>
    <w:p w14:paraId="256BD0FB" w14:textId="77777777" w:rsidR="00F376C3" w:rsidRPr="009E03DB" w:rsidRDefault="00F376C3"/>
    <w:sectPr w:rsidR="00F376C3" w:rsidRPr="009E03D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97DE7" w14:textId="77777777" w:rsidR="00D05198" w:rsidRDefault="00D05198" w:rsidP="00BB7AA7">
      <w:pPr>
        <w:spacing w:after="0" w:line="240" w:lineRule="auto"/>
      </w:pPr>
      <w:r>
        <w:separator/>
      </w:r>
    </w:p>
  </w:endnote>
  <w:endnote w:type="continuationSeparator" w:id="0">
    <w:p w14:paraId="393376F5" w14:textId="77777777" w:rsidR="00D05198" w:rsidRDefault="00D05198" w:rsidP="00BB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93F7" w14:textId="77777777" w:rsidR="00BB7AA7" w:rsidRDefault="00BB7A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84E2" w14:textId="747E5A09" w:rsidR="00BB7AA7" w:rsidRDefault="00BB7AA7">
    <w:pPr>
      <w:pStyle w:val="Pieddepage"/>
    </w:pPr>
    <w:r>
      <w:rPr>
        <w:noProof/>
      </w:rPr>
      <mc:AlternateContent>
        <mc:Choice Requires="wps">
          <w:drawing>
            <wp:anchor distT="0" distB="0" distL="114300" distR="114300" simplePos="0" relativeHeight="251659264" behindDoc="0" locked="0" layoutInCell="0" allowOverlap="1" wp14:anchorId="2E510BB3" wp14:editId="125C8E51">
              <wp:simplePos x="0" y="0"/>
              <wp:positionH relativeFrom="page">
                <wp:posOffset>0</wp:posOffset>
              </wp:positionH>
              <wp:positionV relativeFrom="page">
                <wp:posOffset>10227945</wp:posOffset>
              </wp:positionV>
              <wp:extent cx="7560310" cy="273050"/>
              <wp:effectExtent l="0" t="0" r="0" b="12700"/>
              <wp:wrapNone/>
              <wp:docPr id="2" name="MSIPCM89e6488ab2c66724692419eb"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D41BD" w14:textId="6D7B6899" w:rsidR="00BB7AA7" w:rsidRPr="00BB7AA7" w:rsidRDefault="00BB7AA7" w:rsidP="00BB7AA7">
                          <w:pPr>
                            <w:spacing w:after="0"/>
                            <w:rPr>
                              <w:rFonts w:ascii="Calibri" w:hAnsi="Calibri" w:cs="Calibri"/>
                              <w:color w:val="A80000"/>
                              <w:sz w:val="20"/>
                            </w:rPr>
                          </w:pPr>
                          <w:r w:rsidRPr="00BB7AA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E510BB3" id="_x0000_t202" coordsize="21600,21600" o:spt="202" path="m,l,21600r21600,l21600,xe">
              <v:stroke joinstyle="miter"/>
              <v:path gradientshapeok="t" o:connecttype="rect"/>
            </v:shapetype>
            <v:shape id="MSIPCM89e6488ab2c66724692419eb"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" o:allowincell="f" filled="f" stroked="f" strokeweight=".5pt">
              <v:textbox inset="20pt,0,,0">
                <w:txbxContent>
                  <w:p w14:paraId="2A3D41BD" w14:textId="6D7B6899" w:rsidR="00BB7AA7" w:rsidRPr="00BB7AA7" w:rsidRDefault="00BB7AA7" w:rsidP="00BB7AA7">
                    <w:pPr>
                      <w:spacing w:after="0"/>
                      <w:rPr>
                        <w:rFonts w:ascii="Calibri" w:hAnsi="Calibri" w:cs="Calibri"/>
                        <w:color w:val="A80000"/>
                        <w:sz w:val="20"/>
                      </w:rPr>
                    </w:pPr>
                    <w:r w:rsidRPr="00BB7AA7">
                      <w:rPr>
                        <w:rFonts w:ascii="Calibri" w:hAnsi="Calibri" w:cs="Calibri"/>
                        <w:color w:val="A8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FFD4" w14:textId="77777777" w:rsidR="00BB7AA7" w:rsidRDefault="00BB7A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342D" w14:textId="77777777" w:rsidR="00D05198" w:rsidRDefault="00D05198" w:rsidP="00BB7AA7">
      <w:pPr>
        <w:spacing w:after="0" w:line="240" w:lineRule="auto"/>
      </w:pPr>
      <w:r>
        <w:separator/>
      </w:r>
    </w:p>
  </w:footnote>
  <w:footnote w:type="continuationSeparator" w:id="0">
    <w:p w14:paraId="4A1F6401" w14:textId="77777777" w:rsidR="00D05198" w:rsidRDefault="00D05198" w:rsidP="00BB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C7E2" w14:textId="77777777" w:rsidR="00BB7AA7" w:rsidRDefault="00BB7A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D3C2" w14:textId="77777777" w:rsidR="00BB7AA7" w:rsidRDefault="00BB7A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F987" w14:textId="77777777" w:rsidR="00BB7AA7" w:rsidRDefault="00BB7A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C2562"/>
    <w:multiLevelType w:val="hybridMultilevel"/>
    <w:tmpl w:val="D34A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703F0C"/>
    <w:multiLevelType w:val="hybridMultilevel"/>
    <w:tmpl w:val="F43E9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24"/>
    <w:rsid w:val="00001E71"/>
    <w:rsid w:val="000360C9"/>
    <w:rsid w:val="000944D4"/>
    <w:rsid w:val="002B1B02"/>
    <w:rsid w:val="00315079"/>
    <w:rsid w:val="00376BC6"/>
    <w:rsid w:val="00540203"/>
    <w:rsid w:val="005E2B68"/>
    <w:rsid w:val="0063230F"/>
    <w:rsid w:val="0064518A"/>
    <w:rsid w:val="006805B8"/>
    <w:rsid w:val="007104A6"/>
    <w:rsid w:val="00720524"/>
    <w:rsid w:val="0073330D"/>
    <w:rsid w:val="0084066C"/>
    <w:rsid w:val="009D3209"/>
    <w:rsid w:val="009E03DB"/>
    <w:rsid w:val="00A16BBD"/>
    <w:rsid w:val="00A57FC0"/>
    <w:rsid w:val="00B70540"/>
    <w:rsid w:val="00B96BAE"/>
    <w:rsid w:val="00BB7AA7"/>
    <w:rsid w:val="00BD01C9"/>
    <w:rsid w:val="00BE6115"/>
    <w:rsid w:val="00CF44A2"/>
    <w:rsid w:val="00D05198"/>
    <w:rsid w:val="00E01EAC"/>
    <w:rsid w:val="00E929EC"/>
    <w:rsid w:val="00F1688F"/>
    <w:rsid w:val="00F376C3"/>
    <w:rsid w:val="00FB684C"/>
    <w:rsid w:val="00FE52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68C1A"/>
  <w15:chartTrackingRefBased/>
  <w15:docId w15:val="{3A19B585-60BB-4FFE-B0A0-54BAC981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1,Normal bullet 2,Paragraphe,Bullet list,Puce niveau 0,Tiret1,Listes,lp1,Paragraphe 3,P1 Pharos,Liste couleur - Accent 11,Paragraphe de liste 1"/>
    <w:basedOn w:val="Normal"/>
    <w:link w:val="ParagraphedelisteCar"/>
    <w:uiPriority w:val="34"/>
    <w:qFormat/>
    <w:rsid w:val="00720524"/>
    <w:pPr>
      <w:ind w:left="720"/>
      <w:contextualSpacing/>
    </w:pPr>
  </w:style>
  <w:style w:type="character" w:customStyle="1" w:styleId="ParagraphedelisteCar">
    <w:name w:val="Paragraphe de liste Car"/>
    <w:aliases w:val="bullet 1 Car,Normal bullet 2 Car,Paragraphe Car,Bullet list Car,Puce niveau 0 Car,Tiret1 Car,Listes Car,lp1 Car,Paragraphe 3 Car,P1 Pharos Car,Liste couleur - Accent 11 Car,Paragraphe de liste 1 Car"/>
    <w:link w:val="Paragraphedeliste"/>
    <w:uiPriority w:val="34"/>
    <w:qFormat/>
    <w:rsid w:val="00720524"/>
  </w:style>
  <w:style w:type="character" w:styleId="Marquedecommentaire">
    <w:name w:val="annotation reference"/>
    <w:basedOn w:val="Policepardfaut"/>
    <w:uiPriority w:val="99"/>
    <w:semiHidden/>
    <w:unhideWhenUsed/>
    <w:rsid w:val="0063230F"/>
    <w:rPr>
      <w:sz w:val="16"/>
      <w:szCs w:val="16"/>
    </w:rPr>
  </w:style>
  <w:style w:type="paragraph" w:styleId="Commentaire">
    <w:name w:val="annotation text"/>
    <w:basedOn w:val="Normal"/>
    <w:link w:val="CommentaireCar"/>
    <w:uiPriority w:val="99"/>
    <w:semiHidden/>
    <w:unhideWhenUsed/>
    <w:rsid w:val="0063230F"/>
    <w:pPr>
      <w:spacing w:line="240" w:lineRule="auto"/>
    </w:pPr>
    <w:rPr>
      <w:sz w:val="20"/>
      <w:szCs w:val="20"/>
    </w:rPr>
  </w:style>
  <w:style w:type="character" w:customStyle="1" w:styleId="CommentaireCar">
    <w:name w:val="Commentaire Car"/>
    <w:basedOn w:val="Policepardfaut"/>
    <w:link w:val="Commentaire"/>
    <w:uiPriority w:val="99"/>
    <w:semiHidden/>
    <w:rsid w:val="0063230F"/>
    <w:rPr>
      <w:sz w:val="20"/>
      <w:szCs w:val="20"/>
    </w:rPr>
  </w:style>
  <w:style w:type="paragraph" w:styleId="Objetducommentaire">
    <w:name w:val="annotation subject"/>
    <w:basedOn w:val="Commentaire"/>
    <w:next w:val="Commentaire"/>
    <w:link w:val="ObjetducommentaireCar"/>
    <w:uiPriority w:val="99"/>
    <w:semiHidden/>
    <w:unhideWhenUsed/>
    <w:rsid w:val="0063230F"/>
    <w:rPr>
      <w:b/>
      <w:bCs/>
    </w:rPr>
  </w:style>
  <w:style w:type="character" w:customStyle="1" w:styleId="ObjetducommentaireCar">
    <w:name w:val="Objet du commentaire Car"/>
    <w:basedOn w:val="CommentaireCar"/>
    <w:link w:val="Objetducommentaire"/>
    <w:uiPriority w:val="99"/>
    <w:semiHidden/>
    <w:rsid w:val="0063230F"/>
    <w:rPr>
      <w:b/>
      <w:bCs/>
      <w:sz w:val="20"/>
      <w:szCs w:val="20"/>
    </w:rPr>
  </w:style>
  <w:style w:type="paragraph" w:styleId="Textedebulles">
    <w:name w:val="Balloon Text"/>
    <w:basedOn w:val="Normal"/>
    <w:link w:val="TextedebullesCar"/>
    <w:uiPriority w:val="99"/>
    <w:semiHidden/>
    <w:unhideWhenUsed/>
    <w:rsid w:val="006323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230F"/>
    <w:rPr>
      <w:rFonts w:ascii="Segoe UI" w:hAnsi="Segoe UI" w:cs="Segoe UI"/>
      <w:sz w:val="18"/>
      <w:szCs w:val="18"/>
    </w:rPr>
  </w:style>
  <w:style w:type="character" w:styleId="Lienhypertexte">
    <w:name w:val="Hyperlink"/>
    <w:rsid w:val="00F376C3"/>
    <w:rPr>
      <w:color w:val="0000FF"/>
      <w:u w:val="single"/>
    </w:rPr>
  </w:style>
  <w:style w:type="character" w:styleId="Mentionnonrsolue">
    <w:name w:val="Unresolved Mention"/>
    <w:basedOn w:val="Policepardfaut"/>
    <w:uiPriority w:val="99"/>
    <w:semiHidden/>
    <w:unhideWhenUsed/>
    <w:rsid w:val="00A16BBD"/>
    <w:rPr>
      <w:color w:val="605E5C"/>
      <w:shd w:val="clear" w:color="auto" w:fill="E1DFDD"/>
    </w:rPr>
  </w:style>
  <w:style w:type="character" w:styleId="Lienhypertextesuivivisit">
    <w:name w:val="FollowedHyperlink"/>
    <w:basedOn w:val="Policepardfaut"/>
    <w:uiPriority w:val="99"/>
    <w:semiHidden/>
    <w:unhideWhenUsed/>
    <w:rsid w:val="00A16BBD"/>
    <w:rPr>
      <w:color w:val="954F72" w:themeColor="followedHyperlink"/>
      <w:u w:val="single"/>
    </w:rPr>
  </w:style>
  <w:style w:type="paragraph" w:styleId="En-tte">
    <w:name w:val="header"/>
    <w:basedOn w:val="Normal"/>
    <w:link w:val="En-tteCar"/>
    <w:uiPriority w:val="99"/>
    <w:unhideWhenUsed/>
    <w:rsid w:val="00BB7AA7"/>
    <w:pPr>
      <w:tabs>
        <w:tab w:val="center" w:pos="4536"/>
        <w:tab w:val="right" w:pos="9072"/>
      </w:tabs>
      <w:spacing w:after="0" w:line="240" w:lineRule="auto"/>
    </w:pPr>
  </w:style>
  <w:style w:type="character" w:customStyle="1" w:styleId="En-tteCar">
    <w:name w:val="En-tête Car"/>
    <w:basedOn w:val="Policepardfaut"/>
    <w:link w:val="En-tte"/>
    <w:uiPriority w:val="99"/>
    <w:rsid w:val="00BB7AA7"/>
  </w:style>
  <w:style w:type="paragraph" w:styleId="Pieddepage">
    <w:name w:val="footer"/>
    <w:basedOn w:val="Normal"/>
    <w:link w:val="PieddepageCar"/>
    <w:uiPriority w:val="99"/>
    <w:unhideWhenUsed/>
    <w:rsid w:val="00BB7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AA7"/>
  </w:style>
  <w:style w:type="paragraph" w:styleId="NormalWeb">
    <w:name w:val="Normal (Web)"/>
    <w:basedOn w:val="Normal"/>
    <w:uiPriority w:val="99"/>
    <w:unhideWhenUsed/>
    <w:rsid w:val="00CF44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y.cherifia@tbwa-corporate.com" TargetMode="External"/><Relationship Id="rId4" Type="http://schemas.openxmlformats.org/officeDocument/2006/relationships/webSettings" Target="webSettings.xml"/><Relationship Id="rId9" Type="http://schemas.openxmlformats.org/officeDocument/2006/relationships/hyperlink" Target="mailto:flore.goddet-charpentier@gh-portesdeprovenc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GHPP Montélimar</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GODDET-CHARPENTIER</dc:creator>
  <cp:keywords/>
  <dc:description/>
  <cp:lastModifiedBy>Utilisateur Microsoft Office</cp:lastModifiedBy>
  <cp:revision>3</cp:revision>
  <dcterms:created xsi:type="dcterms:W3CDTF">2020-10-05T15:16:00Z</dcterms:created>
  <dcterms:modified xsi:type="dcterms:W3CDTF">2020-10-08T19:18:00Z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2020-10-05T14:24:13Z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0bae4461-f11a-43a1-87b2-00009c797670</vt:lpwstr>
  </property>
  <property fmtid="{D5CDD505-2E9C-101B-9397-08002B2CF9AE}" pid="8" name="MSIP_Label_b3fbc5b3-0854-499e-ac99-1df59a3241e9_ContentBits">
    <vt:lpwstr>2</vt:lpwstr>
  </property>
</Properties>
</file>