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vertAnchor="text" w:horzAnchor="margin" w:tblpX="-431" w:tblpY="-31"/>
        <w:tblW w:w="10485" w:type="dxa"/>
        <w:tblLayout w:type="fixed"/>
        <w:tblLook w:val="04A0" w:firstRow="1" w:lastRow="0" w:firstColumn="1" w:lastColumn="0" w:noHBand="0" w:noVBand="1"/>
      </w:tblPr>
      <w:tblGrid>
        <w:gridCol w:w="8359"/>
        <w:gridCol w:w="2126"/>
      </w:tblGrid>
      <w:tr w:rsidR="00E829B1" w14:paraId="3BFA2AA1" w14:textId="77777777" w:rsidTr="001754F8">
        <w:tc>
          <w:tcPr>
            <w:tcW w:w="10485" w:type="dxa"/>
            <w:gridSpan w:val="2"/>
            <w:vAlign w:val="center"/>
          </w:tcPr>
          <w:p w14:paraId="0B63E560" w14:textId="7CFE5A7F" w:rsidR="00D87F90" w:rsidRPr="00D87F90" w:rsidRDefault="00D87F90" w:rsidP="00D87F90">
            <w:pPr>
              <w:jc w:val="both"/>
              <w:rPr>
                <w:b/>
                <w:bCs/>
                <w:color w:val="0070C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7F90">
              <w:rPr>
                <w:b/>
                <w:bCs/>
                <w:color w:val="0070C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Fiche pratique « HANDICAPS INVISIBLES </w:t>
            </w:r>
            <w:proofErr w:type="gramStart"/>
            <w:r w:rsidRPr="00D87F90">
              <w:rPr>
                <w:b/>
                <w:bCs/>
                <w:color w:val="0070C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 w:rsidR="008B7DA8">
              <w:rPr>
                <w:b/>
                <w:bCs/>
                <w:color w:val="0070C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="00E91260">
              <w:rPr>
                <w:b/>
                <w:bCs/>
                <w:color w:val="0070C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proofErr w:type="gramEnd"/>
            <w:r w:rsidR="00E91260">
              <w:rPr>
                <w:b/>
                <w:bCs/>
                <w:color w:val="0070C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°</w:t>
            </w:r>
            <w:r w:rsidR="008B7DA8">
              <w:rPr>
                <w:b/>
                <w:bCs/>
                <w:color w:val="0070C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91260">
              <w:rPr>
                <w:b/>
                <w:bCs/>
                <w:color w:val="0070C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3/3</w:t>
            </w:r>
            <w:r w:rsidR="008B7DA8">
              <w:rPr>
                <w:b/>
                <w:bCs/>
                <w:color w:val="0070C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</w:t>
            </w:r>
            <w:r w:rsidR="008B7DA8">
              <w:rPr>
                <w:b/>
                <w:bCs/>
                <w:noProof/>
                <w:color w:val="0070C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48CF17EE" wp14:editId="4BD5EC7D">
                  <wp:extent cx="536048" cy="5238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875" cy="529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6344CE" w14:textId="77777777" w:rsidR="001754F8" w:rsidRDefault="00D87F90" w:rsidP="001754F8">
            <w:pPr>
              <w:jc w:val="both"/>
              <w:rPr>
                <w:b/>
                <w:bCs/>
                <w:color w:val="0070C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7F90">
              <w:rPr>
                <w:b/>
                <w:bCs/>
                <w:color w:val="0070C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Accompagnement médico-social et soutien professionnel pour un agent en situation de handicap</w:t>
            </w:r>
          </w:p>
          <w:p w14:paraId="6A40F441" w14:textId="77777777" w:rsidR="00E829B1" w:rsidRPr="001754F8" w:rsidRDefault="001754F8" w:rsidP="00D87F90">
            <w:pPr>
              <w:jc w:val="both"/>
              <w:rPr>
                <w:b/>
                <w:bCs/>
                <w:color w:val="00206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54F8">
              <w:rPr>
                <w:b/>
                <w:color w:val="00206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EMPLOI ACCOMPAGNE – Art 52 Loi Travail</w:t>
            </w:r>
            <w:r w:rsidRPr="001754F8">
              <w:rPr>
                <w:bCs/>
                <w:color w:val="00206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F2589">
              <w:rPr>
                <w:bCs/>
                <w:color w:val="00206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n° </w:t>
            </w:r>
            <w:r w:rsidRPr="001754F8">
              <w:rPr>
                <w:b/>
                <w:bCs/>
                <w:color w:val="00206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2016-10-88 du 08/08/2016</w:t>
            </w:r>
          </w:p>
          <w:p w14:paraId="27F7C4F6" w14:textId="3CB25A85" w:rsidR="00445DF7" w:rsidRPr="009F7880" w:rsidRDefault="00445DF7" w:rsidP="00445DF7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F7880">
              <w:rPr>
                <w:b/>
                <w:bCs/>
                <w:color w:val="000000" w:themeColor="tex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Réf</w:t>
            </w:r>
            <w:r>
              <w:rPr>
                <w:b/>
                <w:bCs/>
                <w:color w:val="000000" w:themeColor="tex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Prestation hors catalogue (</w:t>
            </w:r>
            <w:r w:rsidRPr="009F7880">
              <w:rPr>
                <w:b/>
                <w:bCs/>
                <w:color w:val="000000" w:themeColor="tex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via la convention de coopération FIPHFP</w:t>
            </w:r>
            <w:r>
              <w:rPr>
                <w:b/>
                <w:bCs/>
                <w:color w:val="000000" w:themeColor="tex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9F7880">
              <w:rPr>
                <w:b/>
                <w:bCs/>
                <w:color w:val="000000" w:themeColor="tex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Agefiph</w:t>
            </w:r>
            <w:r>
              <w:rPr>
                <w:b/>
                <w:bCs/>
                <w:color w:val="000000" w:themeColor="tex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58E74976" w14:textId="77777777" w:rsidR="00E829B1" w:rsidRDefault="00E829B1" w:rsidP="00296C90">
            <w:pPr>
              <w:jc w:val="center"/>
            </w:pPr>
          </w:p>
        </w:tc>
      </w:tr>
      <w:tr w:rsidR="00FE190D" w14:paraId="27E4B521" w14:textId="77777777" w:rsidTr="001754F8">
        <w:trPr>
          <w:trHeight w:val="1527"/>
        </w:trPr>
        <w:tc>
          <w:tcPr>
            <w:tcW w:w="8359" w:type="dxa"/>
            <w:tcBorders>
              <w:bottom w:val="nil"/>
            </w:tcBorders>
          </w:tcPr>
          <w:p w14:paraId="07423882" w14:textId="77777777" w:rsidR="00D87F90" w:rsidRDefault="00D87F90" w:rsidP="00D87F90">
            <w:pPr>
              <w:rPr>
                <w:b/>
                <w:bCs/>
                <w:color w:val="00B050"/>
                <w:sz w:val="32"/>
                <w:szCs w:val="32"/>
              </w:rPr>
            </w:pPr>
            <w:r>
              <w:rPr>
                <w:b/>
                <w:bCs/>
                <w:color w:val="00B050"/>
                <w:sz w:val="32"/>
                <w:szCs w:val="32"/>
              </w:rPr>
              <w:t xml:space="preserve">Pour </w:t>
            </w:r>
            <w:r w:rsidR="00C6525A">
              <w:rPr>
                <w:b/>
                <w:bCs/>
                <w:color w:val="00B050"/>
                <w:sz w:val="32"/>
                <w:szCs w:val="32"/>
              </w:rPr>
              <w:t>q</w:t>
            </w:r>
            <w:r>
              <w:rPr>
                <w:b/>
                <w:bCs/>
                <w:color w:val="00B050"/>
                <w:sz w:val="32"/>
                <w:szCs w:val="32"/>
              </w:rPr>
              <w:t>ui ?</w:t>
            </w:r>
          </w:p>
          <w:p w14:paraId="127E9AC9" w14:textId="77777777" w:rsidR="00413880" w:rsidRDefault="00413880" w:rsidP="00D87F90">
            <w:pPr>
              <w:rPr>
                <w:b/>
                <w:bCs/>
              </w:rPr>
            </w:pPr>
          </w:p>
          <w:p w14:paraId="1E04D668" w14:textId="77777777" w:rsidR="00DF2589" w:rsidRDefault="00DF2589" w:rsidP="00DF2589">
            <w:pPr>
              <w:jc w:val="both"/>
            </w:pPr>
            <w:r w:rsidRPr="00DF2589">
              <w:t xml:space="preserve">Le Dispositif d’Emploi Accompagné (DEA) a été créé pour les personnes handicapées rencontrant un </w:t>
            </w:r>
            <w:r w:rsidRPr="00DF2589">
              <w:rPr>
                <w:b/>
                <w:bCs/>
              </w:rPr>
              <w:t>besoin spécifique d’accompagnement</w:t>
            </w:r>
            <w:r w:rsidRPr="00DF2589">
              <w:t xml:space="preserve"> en emploi</w:t>
            </w:r>
            <w:r w:rsidR="007D19D1">
              <w:t>.</w:t>
            </w:r>
          </w:p>
          <w:p w14:paraId="3AA20EE6" w14:textId="77777777" w:rsidR="00DF2589" w:rsidRDefault="00DF2589" w:rsidP="00DF2589">
            <w:pPr>
              <w:jc w:val="both"/>
            </w:pPr>
          </w:p>
          <w:p w14:paraId="1F490C0F" w14:textId="77777777" w:rsidR="00445DF7" w:rsidRDefault="008C4B82" w:rsidP="00D46D6F">
            <w:pPr>
              <w:jc w:val="both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C’</w:t>
            </w:r>
            <w:r w:rsidR="00D46D6F" w:rsidRPr="00D46D6F">
              <w:rPr>
                <w:b/>
                <w:bCs/>
                <w:color w:val="002060"/>
              </w:rPr>
              <w:t xml:space="preserve">est </w:t>
            </w:r>
            <w:r>
              <w:rPr>
                <w:b/>
                <w:bCs/>
                <w:color w:val="002060"/>
              </w:rPr>
              <w:t>un dispositif sur mesure lorsque</w:t>
            </w:r>
            <w:r w:rsidR="00D46D6F" w:rsidRPr="00D46D6F">
              <w:rPr>
                <w:b/>
                <w:bCs/>
                <w:color w:val="002060"/>
              </w:rPr>
              <w:t xml:space="preserve"> l’accompagnement de droit commun atteint ses limites. (</w:t>
            </w:r>
            <w:proofErr w:type="gramStart"/>
            <w:r w:rsidR="00D46D6F" w:rsidRPr="00D46D6F">
              <w:rPr>
                <w:b/>
                <w:bCs/>
                <w:color w:val="002060"/>
              </w:rPr>
              <w:t>ex</w:t>
            </w:r>
            <w:proofErr w:type="gramEnd"/>
            <w:r w:rsidR="00D46D6F" w:rsidRPr="00D46D6F">
              <w:rPr>
                <w:b/>
                <w:bCs/>
                <w:color w:val="002060"/>
              </w:rPr>
              <w:t> : Cap emploi, Prestation d’appui spécifique cf</w:t>
            </w:r>
            <w:r w:rsidR="00445DF7">
              <w:rPr>
                <w:b/>
                <w:bCs/>
                <w:color w:val="002060"/>
              </w:rPr>
              <w:t>.</w:t>
            </w:r>
            <w:r w:rsidR="00D46D6F" w:rsidRPr="00D46D6F">
              <w:rPr>
                <w:b/>
                <w:bCs/>
                <w:color w:val="002060"/>
              </w:rPr>
              <w:t xml:space="preserve"> fiche pratique </w:t>
            </w:r>
            <w:r w:rsidR="00445DF7">
              <w:rPr>
                <w:b/>
                <w:bCs/>
                <w:color w:val="002060"/>
              </w:rPr>
              <w:t xml:space="preserve">n°1 </w:t>
            </w:r>
            <w:r w:rsidR="00D46D6F" w:rsidRPr="00D46D6F">
              <w:rPr>
                <w:b/>
                <w:bCs/>
                <w:color w:val="002060"/>
              </w:rPr>
              <w:t>PAS).</w:t>
            </w:r>
            <w:r w:rsidR="008001B7">
              <w:rPr>
                <w:b/>
                <w:bCs/>
                <w:color w:val="002060"/>
              </w:rPr>
              <w:t xml:space="preserve"> </w:t>
            </w:r>
          </w:p>
          <w:p w14:paraId="76227374" w14:textId="39DAF07F" w:rsidR="00D46D6F" w:rsidRPr="00D46D6F" w:rsidRDefault="008001B7" w:rsidP="00D46D6F">
            <w:pPr>
              <w:jc w:val="both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Si l’agent quitte la fonction publique il reste dans le dispositif d’emploi accompagné</w:t>
            </w:r>
            <w:r w:rsidR="008C4B82">
              <w:rPr>
                <w:b/>
                <w:bCs/>
                <w:color w:val="002060"/>
              </w:rPr>
              <w:t>, qui n’a pas de durée dans le temps.</w:t>
            </w:r>
          </w:p>
          <w:p w14:paraId="22B42A8B" w14:textId="77777777" w:rsidR="007D19D1" w:rsidRPr="00DF2589" w:rsidRDefault="007D19D1" w:rsidP="00DF2589">
            <w:pPr>
              <w:jc w:val="both"/>
            </w:pPr>
          </w:p>
          <w:p w14:paraId="74D0E4A5" w14:textId="30A004BF" w:rsidR="007D19D1" w:rsidRDefault="007D19D1" w:rsidP="00445DF7">
            <w:pPr>
              <w:pStyle w:val="Paragraphedeliste"/>
              <w:numPr>
                <w:ilvl w:val="0"/>
                <w:numId w:val="7"/>
              </w:numPr>
              <w:jc w:val="both"/>
            </w:pPr>
            <w:r>
              <w:t xml:space="preserve">Les </w:t>
            </w:r>
            <w:r w:rsidR="00DF2589" w:rsidRPr="00DF2589">
              <w:t xml:space="preserve">Publics éligibles </w:t>
            </w:r>
            <w:r w:rsidR="00DF2589">
              <w:t>(art 52 Loi Travail) </w:t>
            </w:r>
            <w:r>
              <w:t xml:space="preserve">sont </w:t>
            </w:r>
            <w:r w:rsidR="00DF2589">
              <w:t>l</w:t>
            </w:r>
            <w:r w:rsidR="00DF2589" w:rsidRPr="00DF2589">
              <w:t xml:space="preserve">es </w:t>
            </w:r>
            <w:r w:rsidR="005C755A">
              <w:t xml:space="preserve">personnes </w:t>
            </w:r>
            <w:r w:rsidR="00DF2589" w:rsidRPr="00DF2589">
              <w:t xml:space="preserve">ayant une Reconnaissance de la Qualité de Travailleur Handicapé </w:t>
            </w:r>
            <w:r w:rsidR="00DF2589" w:rsidRPr="00DF2589">
              <w:rPr>
                <w:b/>
                <w:bCs/>
                <w:u w:val="single"/>
              </w:rPr>
              <w:t>RQTH</w:t>
            </w:r>
            <w:r w:rsidR="00445DF7">
              <w:t> :</w:t>
            </w:r>
            <w:r>
              <w:t xml:space="preserve"> </w:t>
            </w:r>
            <w:r w:rsidR="00DF2589" w:rsidRPr="00DF2589">
              <w:t>demandeurs d’emploi</w:t>
            </w:r>
            <w:r w:rsidR="00445DF7">
              <w:t xml:space="preserve"> ; </w:t>
            </w:r>
            <w:r w:rsidR="00DF2589" w:rsidRPr="00DF2589">
              <w:t>salariés ou agents en poste (dont apprentis)</w:t>
            </w:r>
            <w:r w:rsidR="00445DF7">
              <w:t xml:space="preserve"> ; </w:t>
            </w:r>
            <w:r w:rsidR="00DF2589" w:rsidRPr="00DF2589">
              <w:t>travailleur</w:t>
            </w:r>
            <w:r w:rsidR="006D794D">
              <w:t>s</w:t>
            </w:r>
            <w:r w:rsidR="00DF2589" w:rsidRPr="00DF2589">
              <w:t xml:space="preserve"> d’Établissement </w:t>
            </w:r>
            <w:r w:rsidR="006D794D">
              <w:t xml:space="preserve">et service d’aide </w:t>
            </w:r>
            <w:r w:rsidR="00DF2589" w:rsidRPr="00DF2589">
              <w:t>par le travail (Esat)</w:t>
            </w:r>
          </w:p>
          <w:p w14:paraId="0CE07918" w14:textId="77777777" w:rsidR="008001B7" w:rsidRPr="00DF2589" w:rsidRDefault="007D19D1" w:rsidP="008001B7">
            <w:pPr>
              <w:pStyle w:val="Paragraphedeliste"/>
              <w:numPr>
                <w:ilvl w:val="0"/>
                <w:numId w:val="7"/>
              </w:numPr>
              <w:jc w:val="both"/>
            </w:pPr>
            <w:r w:rsidRPr="00DF2589">
              <w:t>Les situations de handicaps psychique, troubles d</w:t>
            </w:r>
            <w:r>
              <w:t xml:space="preserve">u spectre </w:t>
            </w:r>
            <w:r w:rsidRPr="00DF2589">
              <w:t>autis</w:t>
            </w:r>
            <w:r>
              <w:t>tique</w:t>
            </w:r>
            <w:r w:rsidRPr="00DF2589">
              <w:t xml:space="preserve"> et déficience intellectuelle sont privilégiées</w:t>
            </w:r>
            <w:r>
              <w:t>.</w:t>
            </w:r>
          </w:p>
          <w:p w14:paraId="1A92379B" w14:textId="77777777" w:rsidR="00DF2589" w:rsidRPr="00DF2589" w:rsidRDefault="00DF2589" w:rsidP="00DF2589">
            <w:pPr>
              <w:pStyle w:val="Paragraphedeliste"/>
              <w:ind w:left="360"/>
              <w:jc w:val="both"/>
            </w:pPr>
          </w:p>
        </w:tc>
        <w:tc>
          <w:tcPr>
            <w:tcW w:w="2126" w:type="dxa"/>
            <w:vAlign w:val="center"/>
          </w:tcPr>
          <w:p w14:paraId="766BFD63" w14:textId="77777777" w:rsidR="00E829B1" w:rsidRDefault="00D87F90" w:rsidP="00E829B1">
            <w:pPr>
              <w:jc w:val="center"/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68DE47E2" wp14:editId="32788617">
                  <wp:extent cx="1352242" cy="1178560"/>
                  <wp:effectExtent l="0" t="0" r="635" b="2540"/>
                  <wp:docPr id="11" name="Image 11" descr="Résultat d’images pour foramtion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’images pour foramtion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232" cy="120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9B1" w14:paraId="48CDD728" w14:textId="77777777" w:rsidTr="001754F8">
        <w:tc>
          <w:tcPr>
            <w:tcW w:w="10485" w:type="dxa"/>
            <w:gridSpan w:val="2"/>
            <w:shd w:val="clear" w:color="auto" w:fill="00B050"/>
          </w:tcPr>
          <w:p w14:paraId="0C0577B3" w14:textId="77777777" w:rsidR="00E829B1" w:rsidRDefault="00E829B1" w:rsidP="00513572"/>
        </w:tc>
      </w:tr>
      <w:tr w:rsidR="00A802C7" w14:paraId="386EBA20" w14:textId="77777777" w:rsidTr="001754F8">
        <w:tc>
          <w:tcPr>
            <w:tcW w:w="8359" w:type="dxa"/>
            <w:tcBorders>
              <w:bottom w:val="nil"/>
            </w:tcBorders>
          </w:tcPr>
          <w:p w14:paraId="1BC3FE2A" w14:textId="77777777" w:rsidR="00A802C7" w:rsidRDefault="00D87F90" w:rsidP="00513572">
            <w:pPr>
              <w:rPr>
                <w:b/>
                <w:bCs/>
                <w:color w:val="00B050"/>
                <w:sz w:val="32"/>
                <w:szCs w:val="32"/>
              </w:rPr>
            </w:pPr>
            <w:r>
              <w:rPr>
                <w:b/>
                <w:bCs/>
                <w:color w:val="00B050"/>
                <w:sz w:val="32"/>
                <w:szCs w:val="32"/>
              </w:rPr>
              <w:t>Pourquoi ?</w:t>
            </w:r>
          </w:p>
          <w:p w14:paraId="48FA428F" w14:textId="77777777" w:rsidR="00413880" w:rsidRDefault="00413880" w:rsidP="00513572">
            <w:pPr>
              <w:rPr>
                <w:b/>
                <w:bCs/>
                <w:color w:val="00B050"/>
                <w:sz w:val="32"/>
                <w:szCs w:val="32"/>
              </w:rPr>
            </w:pPr>
          </w:p>
          <w:p w14:paraId="43D855B8" w14:textId="77777777" w:rsidR="001754F8" w:rsidRPr="00445DF7" w:rsidRDefault="001754F8" w:rsidP="001754F8">
            <w:pPr>
              <w:numPr>
                <w:ilvl w:val="0"/>
                <w:numId w:val="4"/>
              </w:numPr>
              <w:contextualSpacing/>
              <w:jc w:val="both"/>
              <w:rPr>
                <w:b/>
                <w:bCs/>
              </w:rPr>
            </w:pPr>
            <w:r w:rsidRPr="001754F8">
              <w:rPr>
                <w:b/>
                <w:bCs/>
              </w:rPr>
              <w:t>Sécuri</w:t>
            </w:r>
            <w:r w:rsidR="00DF2589">
              <w:rPr>
                <w:b/>
                <w:bCs/>
              </w:rPr>
              <w:t>ser le</w:t>
            </w:r>
            <w:r w:rsidRPr="001754F8">
              <w:rPr>
                <w:b/>
                <w:bCs/>
              </w:rPr>
              <w:t xml:space="preserve"> parcours</w:t>
            </w:r>
            <w:r w:rsidRPr="001754F8">
              <w:t xml:space="preserve"> professionnel et</w:t>
            </w:r>
            <w:r w:rsidRPr="001754F8">
              <w:rPr>
                <w:b/>
                <w:bCs/>
              </w:rPr>
              <w:t xml:space="preserve"> </w:t>
            </w:r>
            <w:r w:rsidR="00DF2589">
              <w:rPr>
                <w:b/>
                <w:bCs/>
              </w:rPr>
              <w:t xml:space="preserve">soutien </w:t>
            </w:r>
            <w:r w:rsidRPr="001754F8">
              <w:t xml:space="preserve">de la </w:t>
            </w:r>
            <w:r w:rsidRPr="00445DF7">
              <w:rPr>
                <w:b/>
                <w:bCs/>
              </w:rPr>
              <w:t>personne et de l’employeur</w:t>
            </w:r>
          </w:p>
          <w:p w14:paraId="5D5D51A7" w14:textId="77777777" w:rsidR="001754F8" w:rsidRPr="001754F8" w:rsidRDefault="001754F8" w:rsidP="001754F8">
            <w:pPr>
              <w:numPr>
                <w:ilvl w:val="0"/>
                <w:numId w:val="4"/>
              </w:numPr>
              <w:contextualSpacing/>
              <w:jc w:val="both"/>
            </w:pPr>
            <w:r w:rsidRPr="001754F8">
              <w:t>Bénéfic</w:t>
            </w:r>
            <w:r w:rsidR="00F6211F">
              <w:t>ier</w:t>
            </w:r>
            <w:r w:rsidRPr="001754F8">
              <w:t xml:space="preserve"> d’une </w:t>
            </w:r>
            <w:r w:rsidRPr="001754F8">
              <w:rPr>
                <w:b/>
                <w:bCs/>
              </w:rPr>
              <w:t>double expertise médicosociale et professionnelle</w:t>
            </w:r>
            <w:r w:rsidRPr="001754F8">
              <w:t xml:space="preserve"> </w:t>
            </w:r>
          </w:p>
          <w:p w14:paraId="60125D64" w14:textId="77777777" w:rsidR="00D87F90" w:rsidRPr="001754F8" w:rsidRDefault="001754F8" w:rsidP="001754F8">
            <w:pPr>
              <w:numPr>
                <w:ilvl w:val="0"/>
                <w:numId w:val="4"/>
              </w:numPr>
              <w:contextualSpacing/>
              <w:jc w:val="both"/>
            </w:pPr>
            <w:r w:rsidRPr="001754F8">
              <w:t>Accompagne</w:t>
            </w:r>
            <w:r w:rsidR="00F6211F">
              <w:t xml:space="preserve">r </w:t>
            </w:r>
            <w:r w:rsidR="006D794D" w:rsidRPr="001754F8">
              <w:t xml:space="preserve">dans </w:t>
            </w:r>
            <w:r w:rsidR="006D794D">
              <w:t xml:space="preserve">la durée </w:t>
            </w:r>
            <w:r w:rsidR="00F6211F">
              <w:t>de façon</w:t>
            </w:r>
            <w:r w:rsidRPr="001754F8">
              <w:t xml:space="preserve"> </w:t>
            </w:r>
            <w:r w:rsidRPr="001754F8">
              <w:rPr>
                <w:b/>
                <w:bCs/>
              </w:rPr>
              <w:t>personnalisé</w:t>
            </w:r>
            <w:r w:rsidR="00F6211F">
              <w:rPr>
                <w:b/>
                <w:bCs/>
              </w:rPr>
              <w:t>e</w:t>
            </w:r>
            <w:r w:rsidRPr="001754F8">
              <w:t xml:space="preserve"> </w:t>
            </w:r>
            <w:r w:rsidR="006D794D">
              <w:t>et selon les besoins</w:t>
            </w:r>
            <w:r w:rsidRPr="001754F8">
              <w:t xml:space="preserve"> </w:t>
            </w:r>
          </w:p>
          <w:p w14:paraId="3B95AA7B" w14:textId="77777777" w:rsidR="00A802C7" w:rsidRDefault="00A802C7" w:rsidP="001754F8">
            <w:pPr>
              <w:jc w:val="both"/>
            </w:pPr>
          </w:p>
        </w:tc>
        <w:tc>
          <w:tcPr>
            <w:tcW w:w="2126" w:type="dxa"/>
            <w:vAlign w:val="center"/>
          </w:tcPr>
          <w:p w14:paraId="77BA12C3" w14:textId="77777777" w:rsidR="00A802C7" w:rsidRDefault="00C6525A" w:rsidP="00A802C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BCE3CA" wp14:editId="6D7BA880">
                  <wp:extent cx="1109345" cy="1005840"/>
                  <wp:effectExtent l="0" t="0" r="0" b="381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90D" w14:paraId="64449685" w14:textId="77777777" w:rsidTr="001754F8">
        <w:trPr>
          <w:trHeight w:val="133"/>
        </w:trPr>
        <w:tc>
          <w:tcPr>
            <w:tcW w:w="10485" w:type="dxa"/>
            <w:gridSpan w:val="2"/>
            <w:tcBorders>
              <w:top w:val="nil"/>
            </w:tcBorders>
            <w:shd w:val="clear" w:color="auto" w:fill="00B050"/>
            <w:vAlign w:val="center"/>
          </w:tcPr>
          <w:p w14:paraId="0AE73E10" w14:textId="77777777" w:rsidR="00FE190D" w:rsidRDefault="00FE190D" w:rsidP="00FE190D"/>
        </w:tc>
      </w:tr>
      <w:tr w:rsidR="00FE79C8" w14:paraId="688E4886" w14:textId="77777777" w:rsidTr="00F6211F">
        <w:trPr>
          <w:trHeight w:val="983"/>
        </w:trPr>
        <w:tc>
          <w:tcPr>
            <w:tcW w:w="8359" w:type="dxa"/>
            <w:tcBorders>
              <w:bottom w:val="nil"/>
            </w:tcBorders>
          </w:tcPr>
          <w:p w14:paraId="364F5AB0" w14:textId="77777777" w:rsidR="00FE79C8" w:rsidRDefault="00C6525A" w:rsidP="00932DE0">
            <w:r>
              <w:rPr>
                <w:b/>
                <w:bCs/>
                <w:color w:val="00B050"/>
                <w:sz w:val="32"/>
                <w:szCs w:val="32"/>
              </w:rPr>
              <w:t>Quoi ?</w:t>
            </w:r>
          </w:p>
          <w:p w14:paraId="1D56DAC5" w14:textId="77777777" w:rsidR="00D708E5" w:rsidRDefault="00D708E5" w:rsidP="001843AD">
            <w:pPr>
              <w:jc w:val="both"/>
              <w:rPr>
                <w:b/>
                <w:bCs/>
                <w:color w:val="002060"/>
              </w:rPr>
            </w:pPr>
          </w:p>
          <w:p w14:paraId="28138053" w14:textId="77777777" w:rsidR="001843AD" w:rsidRPr="00AE4FF4" w:rsidRDefault="00D708E5" w:rsidP="00145AD8">
            <w:pPr>
              <w:pStyle w:val="Paragraphedeliste"/>
              <w:numPr>
                <w:ilvl w:val="0"/>
                <w:numId w:val="7"/>
              </w:numPr>
              <w:jc w:val="both"/>
              <w:rPr>
                <w:b/>
                <w:bCs/>
                <w:color w:val="000000" w:themeColor="text1"/>
              </w:rPr>
            </w:pPr>
            <w:r w:rsidRPr="00AE4FF4">
              <w:rPr>
                <w:b/>
                <w:bCs/>
                <w:color w:val="000000" w:themeColor="text1"/>
              </w:rPr>
              <w:t xml:space="preserve">Il </w:t>
            </w:r>
            <w:r w:rsidR="00145AD8" w:rsidRPr="00AE4FF4">
              <w:rPr>
                <w:b/>
                <w:bCs/>
                <w:color w:val="000000" w:themeColor="text1"/>
              </w:rPr>
              <w:t xml:space="preserve">comporte </w:t>
            </w:r>
            <w:r w:rsidR="001843AD" w:rsidRPr="00AE4FF4">
              <w:rPr>
                <w:b/>
                <w:bCs/>
                <w:color w:val="000000" w:themeColor="text1"/>
              </w:rPr>
              <w:t xml:space="preserve">4 prestations </w:t>
            </w:r>
            <w:r w:rsidR="006D794D">
              <w:rPr>
                <w:b/>
                <w:bCs/>
                <w:color w:val="000000" w:themeColor="text1"/>
              </w:rPr>
              <w:t>mobilisables</w:t>
            </w:r>
            <w:r w:rsidR="005C755A">
              <w:rPr>
                <w:b/>
                <w:bCs/>
                <w:color w:val="000000" w:themeColor="text1"/>
              </w:rPr>
              <w:t xml:space="preserve"> </w:t>
            </w:r>
            <w:r w:rsidR="005C755A" w:rsidRPr="008C4B82">
              <w:rPr>
                <w:b/>
                <w:bCs/>
                <w:color w:val="000000" w:themeColor="text1"/>
              </w:rPr>
              <w:t>séparément</w:t>
            </w:r>
            <w:r w:rsidR="00145AD8" w:rsidRPr="00AE4FF4">
              <w:rPr>
                <w:b/>
                <w:bCs/>
                <w:color w:val="000000" w:themeColor="text1"/>
              </w:rPr>
              <w:t xml:space="preserve"> :</w:t>
            </w:r>
          </w:p>
          <w:p w14:paraId="0F2EB1F1" w14:textId="77777777" w:rsidR="001843AD" w:rsidRPr="001843AD" w:rsidRDefault="001843AD" w:rsidP="001843AD">
            <w:pPr>
              <w:numPr>
                <w:ilvl w:val="0"/>
                <w:numId w:val="5"/>
              </w:numPr>
              <w:spacing w:after="200"/>
              <w:contextualSpacing/>
              <w:jc w:val="both"/>
            </w:pPr>
            <w:r w:rsidRPr="001843AD">
              <w:rPr>
                <w:b/>
                <w:bCs/>
              </w:rPr>
              <w:t>Evaluation</w:t>
            </w:r>
            <w:r w:rsidRPr="001843AD">
              <w:t xml:space="preserve"> de la situation de la personne en tenant compte de son projet professionnel, de ses capacités et besoins, </w:t>
            </w:r>
            <w:r w:rsidR="00F6211F">
              <w:t xml:space="preserve">et le </w:t>
            </w:r>
            <w:r w:rsidRPr="001843AD">
              <w:t xml:space="preserve">cas échéant, des besoins de l’employeur </w:t>
            </w:r>
          </w:p>
          <w:p w14:paraId="0D6D3076" w14:textId="2AAD4F3D" w:rsidR="001843AD" w:rsidRPr="001843AD" w:rsidRDefault="001843AD" w:rsidP="001843AD">
            <w:pPr>
              <w:numPr>
                <w:ilvl w:val="0"/>
                <w:numId w:val="5"/>
              </w:numPr>
              <w:spacing w:after="200"/>
              <w:contextualSpacing/>
              <w:jc w:val="both"/>
            </w:pPr>
            <w:r w:rsidRPr="001843AD">
              <w:rPr>
                <w:b/>
                <w:bCs/>
              </w:rPr>
              <w:t>Détermination du projet professionnel</w:t>
            </w:r>
            <w:r w:rsidRPr="001843AD">
              <w:t xml:space="preserve"> </w:t>
            </w:r>
            <w:r w:rsidR="00445DF7">
              <w:t xml:space="preserve">le cas échéant, </w:t>
            </w:r>
            <w:r w:rsidRPr="001843AD">
              <w:t xml:space="preserve">et aide à son montage </w:t>
            </w:r>
            <w:r w:rsidR="00F6211F">
              <w:t xml:space="preserve">pour </w:t>
            </w:r>
            <w:r w:rsidRPr="001843AD">
              <w:t xml:space="preserve">mise en emploi en milieu ordinaire de travail dans les meilleurs délais </w:t>
            </w:r>
          </w:p>
          <w:p w14:paraId="30E8E467" w14:textId="77777777" w:rsidR="001843AD" w:rsidRPr="001843AD" w:rsidRDefault="001843AD" w:rsidP="001843AD">
            <w:pPr>
              <w:numPr>
                <w:ilvl w:val="0"/>
                <w:numId w:val="5"/>
              </w:numPr>
              <w:spacing w:after="200"/>
              <w:contextualSpacing/>
              <w:jc w:val="both"/>
            </w:pPr>
            <w:r w:rsidRPr="001843AD">
              <w:rPr>
                <w:b/>
                <w:bCs/>
              </w:rPr>
              <w:t>Assistance du bénéficiaire dans sa recherche d’emploi</w:t>
            </w:r>
            <w:r w:rsidRPr="001843AD">
              <w:t xml:space="preserve"> en lien avec les employeurs susceptibles de le recruter </w:t>
            </w:r>
            <w:r>
              <w:t>(si la personne est en recherche d’emploi)</w:t>
            </w:r>
          </w:p>
          <w:p w14:paraId="718F0C78" w14:textId="77777777" w:rsidR="001843AD" w:rsidRPr="001843AD" w:rsidRDefault="001843AD" w:rsidP="001843AD">
            <w:pPr>
              <w:numPr>
                <w:ilvl w:val="0"/>
                <w:numId w:val="5"/>
              </w:numPr>
              <w:spacing w:after="200"/>
              <w:contextualSpacing/>
              <w:jc w:val="both"/>
            </w:pPr>
            <w:r w:rsidRPr="001843AD">
              <w:rPr>
                <w:b/>
                <w:bCs/>
              </w:rPr>
              <w:t>Accompagnement dans l’emploi</w:t>
            </w:r>
            <w:r w:rsidRPr="001843AD">
              <w:t>, avec pour objectif de :</w:t>
            </w:r>
          </w:p>
          <w:p w14:paraId="17DE5B9F" w14:textId="77777777" w:rsidR="001843AD" w:rsidRPr="001843AD" w:rsidRDefault="001843AD" w:rsidP="001843AD">
            <w:pPr>
              <w:numPr>
                <w:ilvl w:val="1"/>
                <w:numId w:val="5"/>
              </w:numPr>
              <w:spacing w:after="200"/>
              <w:contextualSpacing/>
              <w:jc w:val="both"/>
            </w:pPr>
            <w:r w:rsidRPr="001843AD">
              <w:t xml:space="preserve">Sécuriser le parcours professionnel de la personne ; accès à la formation et aux bilans de compétence, </w:t>
            </w:r>
          </w:p>
          <w:p w14:paraId="486D9856" w14:textId="77777777" w:rsidR="001843AD" w:rsidRPr="001843AD" w:rsidRDefault="001843AD" w:rsidP="001843AD">
            <w:pPr>
              <w:numPr>
                <w:ilvl w:val="1"/>
                <w:numId w:val="5"/>
              </w:numPr>
              <w:spacing w:after="200"/>
              <w:contextualSpacing/>
              <w:jc w:val="both"/>
            </w:pPr>
            <w:r w:rsidRPr="001843AD">
              <w:t xml:space="preserve">Assurer si </w:t>
            </w:r>
            <w:r w:rsidR="00145AD8">
              <w:t xml:space="preserve">besoin </w:t>
            </w:r>
            <w:r w:rsidRPr="001843AD">
              <w:t xml:space="preserve">une intermédiation entre elle et son employeur, </w:t>
            </w:r>
          </w:p>
          <w:p w14:paraId="2F79F036" w14:textId="77777777" w:rsidR="001843AD" w:rsidRPr="001843AD" w:rsidRDefault="001843AD" w:rsidP="001843AD">
            <w:pPr>
              <w:numPr>
                <w:ilvl w:val="1"/>
                <w:numId w:val="5"/>
              </w:numPr>
              <w:spacing w:after="200"/>
              <w:contextualSpacing/>
              <w:jc w:val="both"/>
            </w:pPr>
            <w:r w:rsidRPr="001843AD">
              <w:t>Proposer des modalités d’adaptation ou d’aménagement de l’environnement de travail aux besoins de la personne, en lien avec les acteurs comme le médecin du travail…</w:t>
            </w:r>
          </w:p>
          <w:p w14:paraId="740120B4" w14:textId="77777777" w:rsidR="00F6211F" w:rsidRPr="00F6211F" w:rsidRDefault="001843AD" w:rsidP="00A13D67">
            <w:pPr>
              <w:pStyle w:val="Paragraphedeliste"/>
              <w:numPr>
                <w:ilvl w:val="1"/>
                <w:numId w:val="5"/>
              </w:numPr>
            </w:pPr>
            <w:r w:rsidRPr="001843AD">
              <w:t xml:space="preserve">Les conseillers en emploi, aussi appelés </w:t>
            </w:r>
            <w:r w:rsidRPr="00F6211F">
              <w:rPr>
                <w:b/>
                <w:bCs/>
              </w:rPr>
              <w:t>référents emploi accompagné ou « Job coach</w:t>
            </w:r>
            <w:r w:rsidRPr="001843AD">
              <w:t xml:space="preserve"> » doivent observer une « juste distance ». Ce ne sont pas des </w:t>
            </w:r>
            <w:r w:rsidRPr="001843AD">
              <w:lastRenderedPageBreak/>
              <w:t>professionnels de santé ni des cliniciens. Ils doivent être réactifs, disponibles et adopter une posture bienveillante</w:t>
            </w:r>
            <w:r w:rsidR="00A13D67">
              <w:t>.</w:t>
            </w:r>
          </w:p>
        </w:tc>
        <w:tc>
          <w:tcPr>
            <w:tcW w:w="2126" w:type="dxa"/>
            <w:vAlign w:val="center"/>
          </w:tcPr>
          <w:p w14:paraId="6A509877" w14:textId="77777777" w:rsidR="00D708E5" w:rsidRDefault="00D708E5" w:rsidP="00FE190D">
            <w:pPr>
              <w:jc w:val="center"/>
              <w:rPr>
                <w:noProof/>
              </w:rPr>
            </w:pPr>
          </w:p>
          <w:p w14:paraId="30F60FD5" w14:textId="77777777" w:rsidR="00D708E5" w:rsidRDefault="00D708E5" w:rsidP="00FE190D">
            <w:pPr>
              <w:jc w:val="center"/>
              <w:rPr>
                <w:noProof/>
              </w:rPr>
            </w:pPr>
          </w:p>
          <w:p w14:paraId="6ACA28DB" w14:textId="77777777" w:rsidR="00FE79C8" w:rsidRDefault="00C6525A" w:rsidP="00D708E5">
            <w:r>
              <w:rPr>
                <w:noProof/>
              </w:rPr>
              <w:drawing>
                <wp:inline distT="0" distB="0" distL="0" distR="0" wp14:anchorId="3BFC3AD3" wp14:editId="56698219">
                  <wp:extent cx="1104900" cy="1104265"/>
                  <wp:effectExtent l="0" t="0" r="0" b="63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90D" w14:paraId="3A1ABB00" w14:textId="77777777" w:rsidTr="001754F8">
        <w:trPr>
          <w:trHeight w:val="210"/>
        </w:trPr>
        <w:tc>
          <w:tcPr>
            <w:tcW w:w="10485" w:type="dxa"/>
            <w:gridSpan w:val="2"/>
            <w:tcBorders>
              <w:top w:val="nil"/>
            </w:tcBorders>
            <w:shd w:val="clear" w:color="auto" w:fill="00B050"/>
            <w:vAlign w:val="center"/>
          </w:tcPr>
          <w:p w14:paraId="35813D55" w14:textId="77777777" w:rsidR="00FE190D" w:rsidRDefault="00FE190D" w:rsidP="00513572"/>
        </w:tc>
      </w:tr>
      <w:tr w:rsidR="00014C9E" w14:paraId="7ABC20DF" w14:textId="77777777" w:rsidTr="001754F8">
        <w:trPr>
          <w:trHeight w:val="1655"/>
        </w:trPr>
        <w:tc>
          <w:tcPr>
            <w:tcW w:w="8359" w:type="dxa"/>
          </w:tcPr>
          <w:p w14:paraId="2E84AFAA" w14:textId="77777777" w:rsidR="00014C9E" w:rsidRPr="00FE190D" w:rsidRDefault="00C6525A" w:rsidP="00FE190D">
            <w:pPr>
              <w:rPr>
                <w:b/>
                <w:bCs/>
                <w:color w:val="00B050"/>
                <w:sz w:val="32"/>
                <w:szCs w:val="32"/>
              </w:rPr>
            </w:pPr>
            <w:r>
              <w:rPr>
                <w:b/>
                <w:bCs/>
                <w:color w:val="00B050"/>
                <w:sz w:val="32"/>
                <w:szCs w:val="32"/>
              </w:rPr>
              <w:t>Comment ?</w:t>
            </w:r>
          </w:p>
          <w:p w14:paraId="3353DD3B" w14:textId="77777777" w:rsidR="00F6211F" w:rsidRPr="00F6211F" w:rsidRDefault="00F6211F" w:rsidP="00F6211F">
            <w:pPr>
              <w:jc w:val="both"/>
            </w:pPr>
            <w:r w:rsidRPr="00F6211F">
              <w:t xml:space="preserve">La prescription peut être établie par : </w:t>
            </w:r>
          </w:p>
          <w:p w14:paraId="335AFD6C" w14:textId="77777777" w:rsidR="00014C9E" w:rsidRDefault="00014C9E" w:rsidP="00BC628D">
            <w:pPr>
              <w:jc w:val="both"/>
            </w:pPr>
          </w:p>
          <w:p w14:paraId="44B8DBAB" w14:textId="62F2DF67" w:rsidR="00B81CA0" w:rsidRPr="00BB3BBD" w:rsidRDefault="00145AD8" w:rsidP="00B81CA0">
            <w:pPr>
              <w:pStyle w:val="Paragraphedeliste"/>
              <w:numPr>
                <w:ilvl w:val="0"/>
                <w:numId w:val="2"/>
              </w:numPr>
              <w:jc w:val="both"/>
            </w:pPr>
            <w:r>
              <w:t>U</w:t>
            </w:r>
            <w:r w:rsidR="00B81CA0">
              <w:t xml:space="preserve">n </w:t>
            </w:r>
            <w:r w:rsidR="00B81CA0" w:rsidRPr="00BB3BBD">
              <w:rPr>
                <w:b/>
                <w:bCs/>
              </w:rPr>
              <w:t xml:space="preserve">dossier de demande </w:t>
            </w:r>
            <w:r w:rsidR="00535244">
              <w:t xml:space="preserve">que la personne envoie </w:t>
            </w:r>
            <w:r w:rsidR="00535244" w:rsidRPr="00535244">
              <w:rPr>
                <w:b/>
                <w:bCs/>
              </w:rPr>
              <w:t>à la MDPH</w:t>
            </w:r>
            <w:r w:rsidR="00535244">
              <w:t xml:space="preserve"> de son</w:t>
            </w:r>
            <w:r w:rsidR="00B81CA0" w:rsidRPr="00BB3BBD">
              <w:t xml:space="preserve"> lieu de résidence</w:t>
            </w:r>
            <w:r w:rsidR="00535244">
              <w:t xml:space="preserve">. La MDPH </w:t>
            </w:r>
            <w:r w:rsidR="00535244" w:rsidRPr="00535244">
              <w:t>lui</w:t>
            </w:r>
            <w:r w:rsidR="00B81CA0" w:rsidRPr="00535244">
              <w:t xml:space="preserve"> </w:t>
            </w:r>
            <w:r w:rsidR="00B81CA0" w:rsidRPr="007651FB">
              <w:rPr>
                <w:b/>
                <w:bCs/>
              </w:rPr>
              <w:t>notifie un accord</w:t>
            </w:r>
            <w:r w:rsidR="00B81CA0">
              <w:t xml:space="preserve"> d’entrée en emploi accompagné </w:t>
            </w:r>
            <w:r w:rsidR="00B81CA0" w:rsidRPr="007651FB">
              <w:rPr>
                <w:b/>
                <w:bCs/>
              </w:rPr>
              <w:t>et indique un dispositif</w:t>
            </w:r>
            <w:r w:rsidR="00B81CA0">
              <w:t xml:space="preserve"> (liste des structures agréées par les ARS sur </w:t>
            </w:r>
            <w:hyperlink r:id="rId13" w:history="1">
              <w:r w:rsidR="00B81CA0" w:rsidRPr="00FB54F4">
                <w:rPr>
                  <w:rStyle w:val="Lienhypertexte"/>
                </w:rPr>
                <w:t>www.fiphfp.fr</w:t>
              </w:r>
            </w:hyperlink>
            <w:r w:rsidR="00B81CA0">
              <w:t xml:space="preserve"> ou sur le site de la CNSA)</w:t>
            </w:r>
          </w:p>
          <w:p w14:paraId="02D01B3F" w14:textId="77777777" w:rsidR="00B81CA0" w:rsidRPr="00BB3BBD" w:rsidRDefault="00B81CA0" w:rsidP="00B81CA0">
            <w:pPr>
              <w:pStyle w:val="Paragraphedeliste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7651FB">
              <w:rPr>
                <w:u w:val="single"/>
              </w:rPr>
              <w:t>Ou</w:t>
            </w:r>
            <w:r>
              <w:t xml:space="preserve"> sur </w:t>
            </w:r>
            <w:r w:rsidRPr="00BB3BBD">
              <w:rPr>
                <w:b/>
                <w:bCs/>
              </w:rPr>
              <w:t>prescription des Services Publics de l’Emploi</w:t>
            </w:r>
            <w:r>
              <w:t xml:space="preserve"> (Pôle Emploi, Cap Emploi ou Missions Locales)</w:t>
            </w:r>
          </w:p>
          <w:p w14:paraId="04B1F77D" w14:textId="77777777" w:rsidR="00014C9E" w:rsidRPr="00014C9E" w:rsidRDefault="00014C9E" w:rsidP="00F6211F">
            <w:pPr>
              <w:pStyle w:val="Paragraphedeliste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14:paraId="3A702159" w14:textId="77777777" w:rsidR="00014C9E" w:rsidRDefault="00C6525A" w:rsidP="00014C9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B0E3EE" wp14:editId="2524FC0D">
                  <wp:extent cx="1353185" cy="1176655"/>
                  <wp:effectExtent l="0" t="0" r="0" b="444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25A" w14:paraId="3114060A" w14:textId="77777777" w:rsidTr="001754F8">
        <w:trPr>
          <w:trHeight w:val="1394"/>
        </w:trPr>
        <w:tc>
          <w:tcPr>
            <w:tcW w:w="10485" w:type="dxa"/>
            <w:gridSpan w:val="2"/>
            <w:vAlign w:val="center"/>
          </w:tcPr>
          <w:p w14:paraId="1E45FBDB" w14:textId="77777777" w:rsidR="00145AD8" w:rsidRPr="00145AD8" w:rsidRDefault="00145AD8" w:rsidP="00145AD8">
            <w:pPr>
              <w:rPr>
                <w:b/>
                <w:bCs/>
                <w:color w:val="00B050"/>
                <w:sz w:val="32"/>
                <w:szCs w:val="32"/>
              </w:rPr>
            </w:pPr>
            <w:r w:rsidRPr="00145AD8">
              <w:rPr>
                <w:b/>
                <w:bCs/>
                <w:color w:val="00B050"/>
                <w:sz w:val="32"/>
                <w:szCs w:val="32"/>
              </w:rPr>
              <w:t>Quelle prise en charge ?</w:t>
            </w:r>
          </w:p>
          <w:p w14:paraId="7DDBC94F" w14:textId="77777777" w:rsidR="00145AD8" w:rsidRPr="00145AD8" w:rsidRDefault="00145AD8" w:rsidP="00145AD8">
            <w:pPr>
              <w:numPr>
                <w:ilvl w:val="0"/>
                <w:numId w:val="2"/>
              </w:numPr>
            </w:pPr>
            <w:r w:rsidRPr="00145AD8">
              <w:t xml:space="preserve">La prestation est </w:t>
            </w:r>
            <w:r w:rsidRPr="00145AD8">
              <w:rPr>
                <w:b/>
                <w:bCs/>
              </w:rPr>
              <w:t xml:space="preserve">gratuite </w:t>
            </w:r>
            <w:r w:rsidRPr="00145AD8">
              <w:t>pour les employeurs ; co-financée par l</w:t>
            </w:r>
            <w:r>
              <w:t>’Etat, l</w:t>
            </w:r>
            <w:r w:rsidRPr="00145AD8">
              <w:t>’Agefiph et le FIPHFP</w:t>
            </w:r>
          </w:p>
          <w:p w14:paraId="73C6EA36" w14:textId="77777777" w:rsidR="00413880" w:rsidRPr="00C6525A" w:rsidRDefault="00413880" w:rsidP="00145AD8"/>
        </w:tc>
      </w:tr>
      <w:tr w:rsidR="00C6525A" w14:paraId="5AC0897E" w14:textId="77777777" w:rsidTr="001754F8">
        <w:tc>
          <w:tcPr>
            <w:tcW w:w="10485" w:type="dxa"/>
            <w:gridSpan w:val="2"/>
            <w:shd w:val="clear" w:color="auto" w:fill="00B050"/>
          </w:tcPr>
          <w:p w14:paraId="6838812D" w14:textId="77777777" w:rsidR="00C6525A" w:rsidRDefault="00C6525A" w:rsidP="00513572"/>
        </w:tc>
      </w:tr>
    </w:tbl>
    <w:p w14:paraId="27678110" w14:textId="77777777" w:rsidR="001D2C03" w:rsidRDefault="00535244"/>
    <w:sectPr w:rsidR="001D2C03" w:rsidSect="00FE190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9C45B" w14:textId="77777777" w:rsidR="00E829B1" w:rsidRDefault="00E829B1" w:rsidP="00E829B1">
      <w:pPr>
        <w:spacing w:after="0" w:line="240" w:lineRule="auto"/>
      </w:pPr>
      <w:r>
        <w:separator/>
      </w:r>
    </w:p>
  </w:endnote>
  <w:endnote w:type="continuationSeparator" w:id="0">
    <w:p w14:paraId="39A24EF4" w14:textId="77777777" w:rsidR="00E829B1" w:rsidRDefault="00E829B1" w:rsidP="00E8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7EEF0" w14:textId="77777777" w:rsidR="008B679E" w:rsidRDefault="008B67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FB584" w14:textId="77777777" w:rsidR="00E829B1" w:rsidRDefault="00E829B1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B0BB1C" wp14:editId="7306EAA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38ea47529db2920e122c38aa" descr="{&quot;HashCode&quot;:9679731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65CFF4" w14:textId="77777777" w:rsidR="00E829B1" w:rsidRPr="00E829B1" w:rsidRDefault="00E829B1" w:rsidP="00E829B1">
                          <w:pPr>
                            <w:spacing w:after="0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0BB1C" id="_x0000_t202" coordsize="21600,21600" o:spt="202" path="m,l,21600r21600,l21600,xe">
              <v:stroke joinstyle="miter"/>
              <v:path gradientshapeok="t" o:connecttype="rect"/>
            </v:shapetype>
            <v:shape id="MSIPCM38ea47529db2920e122c38aa" o:spid="_x0000_s1026" type="#_x0000_t202" alt="{&quot;HashCode&quot;:9679731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F09cpuwAgAARgUAAA4A&#10;AAAAAAAAAAAAAAAALgIAAGRycy9lMm9Eb2MueG1sUEsBAi0AFAAGAAgAAAAhAHx2COHfAAAACwEA&#10;AA8AAAAAAAAAAAAAAAAACgUAAGRycy9kb3ducmV2LnhtbFBLBQYAAAAABAAEAPMAAAAWBgAAAAA=&#10;" o:allowincell="f" filled="f" stroked="f" strokeweight=".5pt">
              <v:textbox inset="20pt,0,,0">
                <w:txbxContent>
                  <w:p w14:paraId="6B65CFF4" w14:textId="77777777" w:rsidR="00E829B1" w:rsidRPr="00E829B1" w:rsidRDefault="00E829B1" w:rsidP="00E829B1">
                    <w:pPr>
                      <w:spacing w:after="0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8A7B0" w14:textId="77777777" w:rsidR="008B679E" w:rsidRDefault="008B67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6495B" w14:textId="77777777" w:rsidR="00E829B1" w:rsidRDefault="00E829B1" w:rsidP="00E829B1">
      <w:pPr>
        <w:spacing w:after="0" w:line="240" w:lineRule="auto"/>
      </w:pPr>
      <w:r>
        <w:separator/>
      </w:r>
    </w:p>
  </w:footnote>
  <w:footnote w:type="continuationSeparator" w:id="0">
    <w:p w14:paraId="51AC6E22" w14:textId="77777777" w:rsidR="00E829B1" w:rsidRDefault="00E829B1" w:rsidP="00E82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7BE08" w14:textId="77777777" w:rsidR="008B679E" w:rsidRDefault="008B67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6B9A7" w14:textId="77777777" w:rsidR="008B679E" w:rsidRDefault="008B679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E3F1B" w14:textId="77777777" w:rsidR="008B679E" w:rsidRDefault="008B67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C286F"/>
    <w:multiLevelType w:val="hybridMultilevel"/>
    <w:tmpl w:val="90FA6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828C8"/>
    <w:multiLevelType w:val="hybridMultilevel"/>
    <w:tmpl w:val="9C38A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034CC"/>
    <w:multiLevelType w:val="hybridMultilevel"/>
    <w:tmpl w:val="51162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30793"/>
    <w:multiLevelType w:val="hybridMultilevel"/>
    <w:tmpl w:val="9D60E3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451C4"/>
    <w:multiLevelType w:val="hybridMultilevel"/>
    <w:tmpl w:val="605C22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79226A"/>
    <w:multiLevelType w:val="hybridMultilevel"/>
    <w:tmpl w:val="D1425F3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51B183F"/>
    <w:multiLevelType w:val="hybridMultilevel"/>
    <w:tmpl w:val="14C675F8"/>
    <w:lvl w:ilvl="0" w:tplc="335A83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20D7F"/>
    <w:multiLevelType w:val="hybridMultilevel"/>
    <w:tmpl w:val="181A07B2"/>
    <w:lvl w:ilvl="0" w:tplc="AA6EE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78"/>
    <w:rsid w:val="00014C9E"/>
    <w:rsid w:val="00145AD8"/>
    <w:rsid w:val="001754F8"/>
    <w:rsid w:val="001843AD"/>
    <w:rsid w:val="001E0C63"/>
    <w:rsid w:val="001E3605"/>
    <w:rsid w:val="00296C90"/>
    <w:rsid w:val="00304038"/>
    <w:rsid w:val="00311D77"/>
    <w:rsid w:val="00405583"/>
    <w:rsid w:val="00413880"/>
    <w:rsid w:val="00445DF7"/>
    <w:rsid w:val="00513572"/>
    <w:rsid w:val="00535244"/>
    <w:rsid w:val="00577378"/>
    <w:rsid w:val="005C755A"/>
    <w:rsid w:val="0061286A"/>
    <w:rsid w:val="00681946"/>
    <w:rsid w:val="006D794D"/>
    <w:rsid w:val="007D19D1"/>
    <w:rsid w:val="008001B7"/>
    <w:rsid w:val="008001F3"/>
    <w:rsid w:val="008B679E"/>
    <w:rsid w:val="008B7DA8"/>
    <w:rsid w:val="008C4B82"/>
    <w:rsid w:val="00932DE0"/>
    <w:rsid w:val="009F4CDF"/>
    <w:rsid w:val="009F7880"/>
    <w:rsid w:val="00A13D67"/>
    <w:rsid w:val="00A2436C"/>
    <w:rsid w:val="00A802C7"/>
    <w:rsid w:val="00AE4FF4"/>
    <w:rsid w:val="00B81CA0"/>
    <w:rsid w:val="00BC33C2"/>
    <w:rsid w:val="00BC628D"/>
    <w:rsid w:val="00C6525A"/>
    <w:rsid w:val="00C950F9"/>
    <w:rsid w:val="00CA703C"/>
    <w:rsid w:val="00D46D6F"/>
    <w:rsid w:val="00D708E5"/>
    <w:rsid w:val="00D87F90"/>
    <w:rsid w:val="00DF2589"/>
    <w:rsid w:val="00E829B1"/>
    <w:rsid w:val="00E91260"/>
    <w:rsid w:val="00F6211F"/>
    <w:rsid w:val="00FC6512"/>
    <w:rsid w:val="00FE190D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163FB12"/>
  <w15:chartTrackingRefBased/>
  <w15:docId w15:val="{883298CD-63C2-48A2-8B71-72D98695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82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29B1"/>
  </w:style>
  <w:style w:type="paragraph" w:styleId="Pieddepage">
    <w:name w:val="footer"/>
    <w:basedOn w:val="Normal"/>
    <w:link w:val="PieddepageCar"/>
    <w:uiPriority w:val="99"/>
    <w:unhideWhenUsed/>
    <w:rsid w:val="00E82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29B1"/>
  </w:style>
  <w:style w:type="paragraph" w:styleId="Paragraphedeliste">
    <w:name w:val="List Paragraph"/>
    <w:basedOn w:val="Normal"/>
    <w:uiPriority w:val="34"/>
    <w:qFormat/>
    <w:rsid w:val="00D87F9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81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iphfp.f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bing.com/images/search?view=detailV2&amp;ccid=VjqS4kun&amp;id=2FEAA4E0C54D524D6422D732BAF813EDEB90C82B&amp;thid=OIP.VjqS4kunUpc6nPOr67pr4AHaGe&amp;mediaurl=http%3a%2f%2fwww.triathlonoccitanie.com%2fwp-content%2fuploads%2f2018%2f01%2flogo-formation.jpg&amp;exph=895&amp;expw=1024&amp;q=foramtion&amp;simid=608008129417382370&amp;ck=CF4249F6FD6A887DCDDCA12B84BA197B&amp;selectedIndex=1&amp;FORM=IRPRST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FE768-1116-42EF-A429-CE69F543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Moussi, Laure</dc:creator>
  <cp:keywords/>
  <dc:description/>
  <cp:lastModifiedBy>Dross, Nathalie</cp:lastModifiedBy>
  <cp:revision>12</cp:revision>
  <cp:lastPrinted>2020-12-07T08:13:00Z</cp:lastPrinted>
  <dcterms:created xsi:type="dcterms:W3CDTF">2020-12-16T14:48:00Z</dcterms:created>
  <dcterms:modified xsi:type="dcterms:W3CDTF">2021-02-17T19:14:00Z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b3f8df-33d6-400f-b44b-d25e0e34b758_Enabled">
    <vt:lpwstr>true</vt:lpwstr>
  </property>
  <property fmtid="{D5CDD505-2E9C-101B-9397-08002B2CF9AE}" pid="3" name="MSIP_Label_5eb3f8df-33d6-400f-b44b-d25e0e34b758_SetDate">
    <vt:lpwstr>2020-12-04T14:13:15Z</vt:lpwstr>
  </property>
  <property fmtid="{D5CDD505-2E9C-101B-9397-08002B2CF9AE}" pid="4" name="MSIP_Label_5eb3f8df-33d6-400f-b44b-d25e0e34b758_Method">
    <vt:lpwstr>Privileged</vt:lpwstr>
  </property>
  <property fmtid="{D5CDD505-2E9C-101B-9397-08002B2CF9AE}" pid="5" name="MSIP_Label_5eb3f8df-33d6-400f-b44b-d25e0e34b758_Name">
    <vt:lpwstr>5eb3f8df-33d6-400f-b44b-d25e0e34b758</vt:lpwstr>
  </property>
  <property fmtid="{D5CDD505-2E9C-101B-9397-08002B2CF9AE}" pid="6" name="MSIP_Label_5eb3f8df-33d6-400f-b44b-d25e0e34b758_SiteId">
    <vt:lpwstr>6eab6365-8194-49c6-a4d0-e2d1a0fbeb74</vt:lpwstr>
  </property>
  <property fmtid="{D5CDD505-2E9C-101B-9397-08002B2CF9AE}" pid="7" name="MSIP_Label_5eb3f8df-33d6-400f-b44b-d25e0e34b758_ActionId">
    <vt:lpwstr>12e643b1-2f59-4e2a-b1d2-00005f128f35</vt:lpwstr>
  </property>
  <property fmtid="{D5CDD505-2E9C-101B-9397-08002B2CF9AE}" pid="8" name="MSIP_Label_5eb3f8df-33d6-400f-b44b-d25e0e34b758_ContentBits">
    <vt:lpwstr>0</vt:lpwstr>
  </property>
</Properties>
</file>